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JTAPI/819/2025 vom 31. Juli 2025</w:t>
      </w:r>
    </w:p>
    <w:p>
      <w:r>
        <w:t>GE Cour de justice, 2025-07-31, FR</w:t>
      </w:r>
    </w:p>
    <w:p>
      <w:r>
        <w:rPr>
          <w:b/>
        </w:rPr>
        <w:t xml:space="preserve">Quelle: </w:t>
      </w:r>
      <w:r>
        <w:t>https://mcp.opencaselaw.ch/entscheid/ge_gerichte_JTAPI_819_2025</w:t>
      </w:r>
    </w:p>
    <w:p>
      <w:r>
        <w:t>FR: GE_GERICHTE JTAPI/819/2025 du 31 juillet 2025</w:t>
      </w:r>
    </w:p>
    <w:p>
      <w:r>
        <w:t>IT: GE_GERICHTE JTAPI/819/2025 del 31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29 juillet 2025 à 17h15.</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Conformément à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6</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w:t>
      </w:r>
    </w:p>
    <w:p>
      <w:r>
        <w:t>- 6/9 - A/2626/2025 2C_381/2016 du 23 mai 2016 consid. 4.1 ; 2C_128/2009 du 30 mars 2009 consid.</w:t>
      </w:r>
    </w:p>
    <w:p>
      <w:r>
        <w:rPr>
          <w:b/>
        </w:rPr>
        <w:t>E. 7</w:t>
      </w:r>
    </w:p>
    <w:p>
      <w:r>
        <w:t>En l'espèce, M. A______ a fait l'objet d'une décision de renvoi de Suisse, ainsi que de l'ensemble du territoire des États-membres de l'Union européenne et des États associés à Schengen (Lichtenstein, Islande, Norvège), prononcée par l’OCPM le 4 avril 2025, dûment notifiée, définitive et exécutoire. Il a en outre violé la mesure d'interdiction de pénétrer dans le canton de Genève prononcée à son encontre le 4 avril 2025 par le commissaire de police, pour une durée de 24 mois, puisqu’il a été arrêté par la police les 23 mai et 22 juin 2025. Par ailleurs, il n’a pas donné suite à l’injonction de l’OCPM du 23 mai 2025 de se présenter auprès de lui avec un billet d’avion de retour pour la Guinée-Bissau ni n’a quitté la Suisse, et l’espace Schengen depuis le prononcé de son renvoi. Enfin, il y a lieu de fortement craindre que, s'il était laissé en liberté, l’intéressé, qui se trouve illégalement sur le territoire helvétique, qui fait l’objet d’une décision de renvoi définitive et exécutoire à laquelle il ne s’est pas conformé, qui n'a ni domicile fixe ni lieu de résidence stable et qui a affirmé à plusieurs reprises - et devant le tribunal ce jour encore - qu’il refusait d’être renvoyé en Guinée-Bissau, se soustrairait à son refoulement de Suisse, par exemple en disparaissant dans la clandestinité. Le fait qu’il ait indiqué ce jour, et pour la première fois, qu’il serait titulaire d’un permis de séjour portugais, sans toutefois que ses dires soient corroborés par des éléments concrets, n’y change rien.</w:t>
      </w:r>
    </w:p>
    <w:p>
      <w:r>
        <w:t>- 7/9 - A/2626/2025 Par conséquent, les conditions légales de la détention administrative de M. A______, au sens des dispositions susmentionnées, sont réalisées.</w:t>
      </w:r>
    </w:p>
    <w:p>
      <w:r>
        <w:rPr>
          <w:b/>
        </w:rPr>
        <w:t>E. 8</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12</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13</w:t>
      </w:r>
    </w:p>
    <w:p>
      <w:r>
        <w:t>En l'espèce, au vu de ce qui précède, seule une détention est à même d'assurer l'exécution du renvoi de M. A______ à destination de son pays d’origine – voire du Portugal s’il s’avérait qu’il est effectivement titulaire d’un permis de séjour dans ce pays -, toute mesure moins incisive apparaissant d'emblée vaine. Il existe en outre</w:t>
      </w:r>
    </w:p>
    <w:p>
      <w:r>
        <w:t>- 8/9 - A/2626/2025 un intérêt public certain à exécuter le renvoi de l'intéressé. Par ailleurs, les autorités compétentes ont agi avec diligence et célérité, entreprenant immédiatement les démarches en vue de réserver une place sur un vol à destination de la Guinée- Bissau, laquelle a pu être obtenue pour le 1er août 2025 déjà. Il sied de relever qu’à ce jour, aucune preuve de l’existence d’un permis de séjour portugais n’a été fournie par M. A______, ce dernier n’en ayant du reste jamais fait état avant ce jour. S’il devait s’avérer que M. A______ est effectivement autorisé à résider au Portugal, la question d’un renvoi dans ce pays pourrait alors se poser. Quant à la durée de la détention requise, d’un mois, elle n'apparaît pas d'emblée disproportionnée, au vu du risque quasiment avéré que M. A______ s’opposera à son renvoi en Guinée-Bissau le 1er août prochain. Cas échéant, les autorités disposeraient ainsi du temps nécessaire pour organiser un nouveau renvoi par un vol, si nécessaire de degré supérieur. Cela étant, si l’intéressé prend place à bord du vol du 1er août 2025, sa détention administrative prendra alors immédiatement fin à cette date.</w:t>
      </w:r>
    </w:p>
    <w:p>
      <w:r>
        <w:rPr>
          <w:b/>
        </w:rPr>
        <w:t>E. 14</w:t>
      </w:r>
    </w:p>
    <w:p>
      <w:r>
        <w:t>Au vu de ce qui précède, il y a lieu de confirmer l'ordre de mise en détention administrative pour une durée d’un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A/2626/2025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