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JTAPI/816/2024 vom 23. August 2024</w:t>
      </w:r>
    </w:p>
    <w:p>
      <w:r>
        <w:t>GE Cour de justice, 2024-08-23, FR</w:t>
      </w:r>
    </w:p>
    <w:p>
      <w:r>
        <w:rPr>
          <w:b/>
        </w:rPr>
        <w:t xml:space="preserve">Quelle: </w:t>
      </w:r>
      <w:r>
        <w:t>https://mcp.opencaselaw.ch/entscheid/ge_gerichte_JTAPI_816_2024</w:t>
      </w:r>
    </w:p>
    <w:p>
      <w:r>
        <w:t>FR: GE_GERICHTE JTAPI/816/2024 du 23 août 2024</w:t>
      </w:r>
    </w:p>
    <w:p>
      <w:r>
        <w:t>IT: GE_GERICHTE JTAPI/816/2024 del 23 agosto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- 10/13 - A/2698/2024</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le tribunal a pu constater lors de l’audience que la situation n’avait guère évolué entre les parties depuis le prononcé de la mesure litigieuse et la première audition des parties par le tribunal. Les époux sont en pleine procédure de séparation et se crispent autour de leurs revendications dans le cadre de la procédure civile en cours, notamment au sujet de la garde des enfants. Cela étant, il doit être relevé que M. B______ a indiqué en audience qu’il n’entendait plus retourner au domicile familiale ni approcher son épouse, ce dont il lui sera donné acte. Dans ces conditions, le tribunal prolongera la mesure d’éloignement en tant qu’elle fait interdiction à M. B______ de s'approcher ou de pénétrer à l'adresse privée de Mme A______, située au ______[GE]. Il précisera que cette interdiction d’approcher doit être comprise comme visant également la villa des voisins, mitoyenne de celle des époux. Au vu de la proximité des deux villas et en particulier de l’accès commun permettant de s’y rendre, le risque que les époux se retrouvent face à face apparait en effet trop important et un tel contact serait préjudiciable en l’état, la réitération de violences domestiques, dont les injures font parties, ne</w:t>
      </w:r>
    </w:p>
    <w:p>
      <w:r>
        <w:t>- 11/13 - A/2698/2024 pouvant être exclue. Si cette prolongation, qui apparaît utile, nécessaire et opportune, comporte à l'évidence des désagréments pour M. B______, l'atteinte à sa liberté personnelle en résultant demeure acceptable, étant observé qu'aucune autre mesure moins incisive ne serait envisageable pour atteindre le but fixé par la LVD et qu’il pourra toujours rencontrer ses voisins ailleurs que chez eux durant la période d’éloignement. S’agissant en revanche de l’interdiction de contacter ou de s'approcher des enfants, dont la prolongation est également demandée, il doit être relevé que si, certes, les enfants ont été témoins des conflits familiaux qui existent depuis plusieurs années, au sein de leur foyer, les liens forts qu’ils ont avec chacun de leurs parents sont avérés. Ainsi le SEASP, bien que conscient du conflit marqué existant entre les parents et de leur difficulté à collaborer entre eux, a souligné l’importance du maintien d’un contact entre M. B______ et ses enfants, préconisant un droit de visite, des vacances communes ainsi que des contacts téléphoniques réguliers. En date du 6 août 2024, Mme A______ a ainsi fait une proposition à M. B______ d’aménagement de ses relations personnelles avec ses enfants, qu’il a validée. S’il est exact que cette proposition a été adressée à M. B______ avant les évènements du 17 août 2024, il faut aussi relever que l’existence de conflits de même type, déjà bien avant le 6 août 2024, est évoquée par Mme A______, avec plusieurs interventions de la police au domicile. Dans ces conditions et tenant compte de l’importance de favoriser le lien des enfants avec leur père, reconnue tant par les professionnels que par Mme A______, le tribunal n’entend pas prolonger la mesure d’interdiction concernant les enfants. Si leurs parents ne se retrouvent pas sous le même toit, rien ne permet en effet de considérer qu’ils pourraient être victimes indirects de la situation parentale. A toutes fins utiles, il sera rappelé à M. B______ ses déclarations à l’audience de ce jour, à savoir qu’il n’avait jamais impliqué ses enfants dans leurs conflits familiaux et qu’il n’entendait pas le faire à l’avenir. Partant, même si le tribunal n'est pas compétent ici pour statuer sur les modalités des relations personnelles entre M. B______ et ses enfants, il invite les deux parents à tout mettre en œuvre afin que ces dernières puissent avoir lieu dans le meilleur intérêts d’C______ et D______. Les parties étant toutes deux assistées d'un avocat, elles pourront, au besoin, discuter de ces modalités par leur intermédiaire.</w:t>
      </w:r>
    </w:p>
    <w:p>
      <w:r>
        <w:rPr>
          <w:b/>
        </w:rPr>
        <w:t>E. 5</w:t>
      </w:r>
    </w:p>
    <w:p>
      <w:r>
        <w:t>Par conséquent, la demande de prolongation sera partiellement admise et la mesure d'éloignement prolongée pour une durée de 30 jours dans le sens de ce qui précède, sous la menace de l'art. 292 CP, dont la teneur figure ci-dessus, soit jusqu'au 21 septembre 2024 à 17h00.</w:t>
      </w:r>
    </w:p>
    <w:p>
      <w:r>
        <w:t>Pendant cette nouvelle période, il sera toujours interdit à M. B______ de contacter et de s'approcher de son épouse, ainsi que de s'approcher et de pénétrer au domicile familial, la villa mitoyenne des voisins devant être comprise dans cette interdiction, vu sa proximité géographique.</w:t>
      </w:r>
    </w:p>
    <w:p>
      <w:r>
        <w:t>- 12/13 - A/2698/2024 Enfin, il sera rappelé que M. B______ pourra, cas échéant, venir chercher dans l'appartement conjugal, ses effets personnels, à une date préalablement convenue par les parties et accompagné de la police.</w:t>
      </w:r>
    </w:p>
    <w:p>
      <w:r>
        <w:rPr>
          <w:b/>
        </w:rPr>
        <w:t>E. 6</w:t>
      </w:r>
    </w:p>
    <w:p>
      <w:r>
        <w:t>Vu la nature du litige, il ne sera pas perçu d'émolument ni alloué de dépens (art. 87 al. 1 et 2 LPA).</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- 13/13 - A/2698/2024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