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JTAPI/814/2024 vom 23. August 2024</w:t>
      </w:r>
    </w:p>
    <w:p>
      <w:r>
        <w:t>GE Cour de justice, 2024-08-23, FR</w:t>
      </w:r>
    </w:p>
    <w:p>
      <w:r>
        <w:rPr>
          <w:b/>
        </w:rPr>
        <w:t xml:space="preserve">Quelle: </w:t>
      </w:r>
      <w:r>
        <w:t>https://mcp.opencaselaw.ch/entscheid/ge_gerichte_JTAPI_814_2024</w:t>
      </w:r>
    </w:p>
    <w:p>
      <w:r>
        <w:t>FR: GE_GERICHTE JTAPI/814/2024 du 23 août 2024</w:t>
      </w:r>
    </w:p>
    <w:p>
      <w:r>
        <w:t>IT: GE_GERICHTE JTAPI/814/2024 del 23 agosto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ATA/504/2023 du 16 mai 2023 consid. 3.2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5</w:t>
      </w:r>
    </w:p>
    <w:p>
      <w:r>
        <w:t>L'objet du litige est défini par trois éléments : principalement par l'objet du recours (ou objet de la contestation) et les conclusions du recourant, et accessoirement par les griefs ou motifs qu'il invoque. Il correspond objectivement à l’objet de la</w:t>
      </w:r>
    </w:p>
    <w:p>
      <w:r>
        <w:t>- 8/13 - A/248/2024 décision attaquée, qui délimite son cadre matériel admissible (ATF 136 V 362 consid. 3.4 et 4.2 ; arrêt du Tribunal fédéral 2C_581/2010 du 28 mars 2011 consid.</w:t>
      </w:r>
    </w:p>
    <w:p>
      <w:r>
        <w:rPr>
          <w:b/>
        </w:rPr>
        <w:t>E. 6</w:t>
      </w:r>
    </w:p>
    <w:p>
      <w:r>
        <w:t>À titre préalable, le tribunal constate que, comme il l’a rappelé à la recourante durant l’audience de comparution personnelle, le recours de cette dernière porte sur la décision du 6 décembre 2023. Par le biais de cette décision, l’OCPM a prononcé son renvoi de Suisse, aux motifs que l’octroi d’une autorisation de séjour avec activité lucrative lui avait été refusée par décision de l’OCIRT du 25 octobre 2023 entrée en force et que l’exécution de son renvoi apparaissait possible, licite et raisonnablement exigible. Partant, le tribunal étant lié par l’objet du litige, circonscrit notamment par la décision attaquée, seule la question de l’exécution du renvoi de la recourante pourra être examinée dans le cadre du présent jugement, à l’exclusion de tout argument en lien avec la décision négative de l’OCIRT – contre laquelle la recourante n’a pas interjeté recours – ou avec l’éventuelle délivrance en sa faveur d’un titre de séjour pour un autre motif, étant rappelé que cette question n’a, à ce stade, pas été examinée par l’autorité intimée. Il sera pour le surplus constaté que la recourante a indiqué retirer, durant l’audience de comparution personnelle, sa requête adressée au tribunal, dans son recours, « de bien vouloir renvoyer [s]on dossier à [l’OCPM] afin que tous les aspects de [s]a situation soient de la sorte totalement examinés ». Il lui en est donné acte dans le cadre du présent jugement.</w:t>
      </w:r>
    </w:p>
    <w:p>
      <w:r>
        <w:rPr>
          <w:b/>
        </w:rPr>
        <w:t>E. 7</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Paraguay.</w:t>
      </w:r>
    </w:p>
    <w:p>
      <w:r>
        <w:rPr>
          <w:b/>
        </w:rPr>
        <w:t>E. 8</w:t>
      </w:r>
    </w:p>
    <w:p>
      <w:r>
        <w:t>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w:t>
      </w:r>
    </w:p>
    <w:p>
      <w:r>
        <w:rPr>
          <w:b/>
        </w:rPr>
        <w:t>E. 9</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2 al. 2 LaLEtr et 6 al. 4 du règlement d’application de la loi fédérale sur les étrangers, du 17 mars 2009 - RaLEtr - F 2 10.01), dont la décision</w:t>
      </w:r>
    </w:p>
    <w:p>
      <w:r>
        <w:t>- 9/13 - A/248/2024 préalable lie l’OCPM (art. 6 al. 6 RaLEtr ; cf. aussi directives et commentaires du SEM, domaine des étrangers, état au 1er juin 2024, ch. 1.2.3.2).</w:t>
      </w:r>
    </w:p>
    <w:p>
      <w:r>
        <w:rPr>
          <w:b/>
        </w:rPr>
        <w:t>E. 10</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11</w:t>
      </w:r>
    </w:p>
    <w:p>
      <w:r>
        <w:t>En l’espèce, la recourante est dépourvue à ce jour de titre de séjour valable en Suisse suite à la décision de l’OCIRT du 25 octobre 2023, devenue définitive en l’absence de recours, constatant qu’elle ne remplissait pas les conditions de séjour avec activité lucrative en Suisse. Partant, l’OCPM, liée par cette décision négative de l’OCIRT, n’avait d’autre choix que de prononcer le renvoi de la recourante, en application de l’art. 64 al. 1 let. c LEI.</w:t>
      </w:r>
    </w:p>
    <w:p>
      <w:r>
        <w:rPr>
          <w:b/>
        </w:rPr>
        <w:t>E. 12</w:t>
      </w:r>
    </w:p>
    <w:p>
      <w:r>
        <w:t>Reste à déterminer si l’exécution de cette mesure est possible, licite et raisonnablement exigible.</w:t>
      </w:r>
    </w:p>
    <w:p>
      <w:r>
        <w:rPr>
          <w:b/>
        </w:rPr>
        <w:t>E. 13</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14</w:t>
      </w:r>
    </w:p>
    <w:p>
      <w:r>
        <w:t>L’impossibilité du renvoi au sens de l’art. 83 al. 2 LEI suppose que l’étranger ne puisse pas quitter la Suisse et rejoindre son Etat d’origine, de provenance ou un Etat tiers sur une base volontaire et que, simultanément, les autorités suisses se trouvent elles-mêmes dans l’impossibilité matérielle de renvoyer l’intéressé, malgré l’usage éventuel de mesures de contrainte (cf. Pratique en droit des migrations, code annoté de droit des migrations, vol. II Loi sur les étrangers, 2017, p. 942).</w:t>
      </w:r>
    </w:p>
    <w:p>
      <w:r>
        <w:t>- 10/13 - A/248/2024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Toutefois, le moindre obstacle s’opposant à l’exécution de renvoi ne suffit pas encore au prononcé d’une admission provisoire individuelle : il faut que l’empêchement objectif perdure un certain temps et que l’exécution du renvoi apparaisse impossible pour une durée indéterminée à l’avenir (arrêt du Tribunal administratif fédéral D-6163/2019 du 11 juin 2020 consid. 2.6 et les réf. citées).</w:t>
      </w:r>
    </w:p>
    <w:p>
      <w:r>
        <w:rPr>
          <w:b/>
        </w:rPr>
        <w:t>E. 15</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16</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 du Tribunal administratif fédéral D-5367/2015 du 24 mars 2020 consid. 8; ATA/1004/2021 du 28 septembre 2021 consid. 4a ; ATA/997/2020 du 6 octobre 2020 consid 6a ; ATA/490/2020 du 19 mai 2020 consid. 11d ; ATAF 2010/54 consid. 5.1).</w:t>
      </w:r>
    </w:p>
    <w:p>
      <w:r>
        <w:rPr>
          <w:b/>
        </w:rPr>
        <w:t>E. 17</w:t>
      </w:r>
    </w:p>
    <w:p>
      <w:r>
        <w:t>L'autorité à qui incombe la décision doit donc dans chaque cas confronter les aspects humanitaires liés à la situation dans laquelle se trouverait l'étranger concerné dans son pays après l'exécution du renvoi à l'intérêt public militant en</w:t>
      </w:r>
    </w:p>
    <w:p>
      <w:r>
        <w:t>- 11/13 - A/248/2024 faveur de son éloignement de Suisse (ATAF 2009/52 consid. 10.1, ATAF 2008/34 consid. 11.2.2 et ATAF 2007/10 consid. 5.1).</w:t>
      </w:r>
    </w:p>
    <w:p>
      <w:r>
        <w:rPr>
          <w:b/>
        </w:rPr>
        <w:t>E. 18</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19</w:t>
      </w:r>
    </w:p>
    <w:p>
      <w:r>
        <w:t>En l’espèce, il n’a pas été démontré que la recourante serait dépourvue de documents d’identité ou encore que les autorités du Paraguay refuseraient de la réadmettre sur leur sol, ce qu’elle ne prétend d’ailleurs pas. Partant, il ne peut être retenu que son renvoi serait impossible au sens de l’art. 83 al. 2 LEI. De même, il n’apparaît pas que son renvoi serait illicite. La recourante explique qu’en cas de retour dans son pays, elle perdrait sa formation effectuée en Suisse et tout ce qu’elle avait investi sur le sol helvétique. Ensuite, elle ne serait, selon elle, plus en mesure de reprendre une formation au Paraguay en raison de son âge. Enfin, elle ignorait ce qu’elle deviendrait dans ce pays. Même si les craintes précitées sont compréhensibles, elles ne sauraient toutefois équivaloir au risque réel de mauvais traitements exigé par la jurisprudence citée ci-dessus en vue de la reconnaissance de l’illicéité du renvoi au sens de l’art. 83 al. 3 LEI. Enfin, les allégations de la recourante exposées ci-dessus, dont elle se prévaut pour s’opposer à son renvoi, ne démontrent nullement que son renvoi au Paraguay ne pourrait être exigé, conformément aux conditions strictes posées par la jurisprudence précitée. En effet, cette dernière, âgée de 24 ans, est encore jeune. En outre, elle est en bonne santé selon ses déclarations durant l’audience. Elle est de plus désormais au bénéfice d’une formation de fleuriste, ce qui constituera vraisemblablement un atout pour la suite de sa carrière professionnelle. Partant, rien ne laisse à penser qu’elle serait destinée à vivre durablement dans le dénuement le plus complet en cas de retour au Paraguay, pays où elle a passé toute son enfance et son adolescence, obtenu un brevet de fin d’études selon ses déclarations à la police vaudoise en juin 2019 et dans lequel vivent, comme exposé durant son audition, plusieurs membres de sa famille, notamment son père, son frère, sa sœur et ses cousins, même si elle n’est pas particulièrement proche de ces derniers. À ce titre, il sera rappelé que, conformément à la jurisprudence mentionnée plus haut, les difficultés socio-économiques qui sont le lot habituel de la population locale, en particulier des pénuries de logement, d'emploi et de moyens de formation, ne suffisent pas en soi à réaliser une mise en danger telle que celle exigée par l’art. 83 al. 4 LEI.</w:t>
      </w:r>
    </w:p>
    <w:p>
      <w:r>
        <w:t>- 12/13 - A/248/2024</w:t>
      </w:r>
    </w:p>
    <w:p>
      <w:r>
        <w:t>Partant et sans minimiser les craintes de la recourante de se retrouver dans une situation manifestement plus compliquée qu’en Suisse une fois de retour dans son pays d’origine, le tribunal constate qu’il résulte de ce qui précède que l'exécution du renvoi de la précitée apparaît licite, possible et raisonnablement exigible au sens de l'art. 83 LEI.</w:t>
      </w:r>
    </w:p>
    <w:p>
      <w:r>
        <w:rPr>
          <w:b/>
        </w:rPr>
        <w:t>E. 20</w:t>
      </w:r>
    </w:p>
    <w:p>
      <w:r>
        <w:t>En conclusion, mal fondé, le recours est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- 13/13 - A/248/2024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