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JTAPI/813/2025 vom 30. Juli 2025</w:t>
      </w:r>
    </w:p>
    <w:p>
      <w:r>
        <w:t>GE Cour de justice, 2025-07-30, FR</w:t>
      </w:r>
    </w:p>
    <w:p>
      <w:r>
        <w:rPr>
          <w:b/>
        </w:rPr>
        <w:t xml:space="preserve">Quelle: </w:t>
      </w:r>
      <w:r>
        <w:t>https://mcp.opencaselaw.ch/entscheid/ge_gerichte_JTAPI_813_2025</w:t>
      </w:r>
    </w:p>
    <w:p>
      <w:r>
        <w:t>FR: GE_GERICHTE JTAPI/813/2025 du 30 juillet 2025</w:t>
      </w:r>
    </w:p>
    <w:p>
      <w:r>
        <w:t>IT: GE_GERICHTE JTAPI/813/2025 del 30 luglio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w:t>
      </w:r>
    </w:p>
    <w:p>
      <w:r>
        <w:t>- 5/9 - A/2561/2025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11</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12</w:t>
      </w:r>
    </w:p>
    <w:p>
      <w:r>
        <w:t>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13</w:t>
      </w:r>
    </w:p>
    <w:p>
      <w:r>
        <w:t>À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14</w:t>
      </w:r>
    </w:p>
    <w:p>
      <w:r>
        <w:t>Les mesures d'assignation à un lieu de séjour et l'interdiction de pénétrer dans une région déterminée doivent respecter le principe de la proportionnalité énoncé à l'art. 36 al. 3 de la Constitution fédérale de la Confédération suisse du 18 avril 1999</w:t>
      </w:r>
    </w:p>
    <w:p>
      <w:r>
        <w:t>- 6/9 - A/2561/2025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15</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16</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17</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18</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w:t>
      </w:r>
    </w:p>
    <w:p>
      <w:r>
        <w:t>- 7/9 - A/2561/2025 arrêt du Tribunal fédéral 2A.583/2000 du 6 avril 2001 consid. 2b et les références citées ; ATA/45/2014 du 27 janvier 2014 ; ATA/778/2012 du 14 novembre 2012).</w:t>
      </w:r>
    </w:p>
    <w:p>
      <w:r>
        <w:rPr>
          <w:b/>
        </w:rPr>
        <w:t>E. 19</w:t>
      </w:r>
    </w:p>
    <w:p>
      <w:r>
        <w:t>Dans un arrêt récent (ATA/724/2025 du 26 juin 2025 consid. 3.8), la chambre administrative de la Cour de justice (ci-après : la chambre administrative) a rappelé qu’elle avait déjà plusieurs fois confirmé une interdiction territoriale de douze mois dans le canton de Genève, y compris à l’encontre d’une personne sans antécédents, interpellée et condamnée par le Ministère public pour avoir vendu une boulette de cocaïne, l’intéressé n’ayant aucune ressource financière ni aucun intérêt à venir dans le canton (ATA/1316/2022 du 29 décembre 2022 ; ATA/655/2021 du 23 juin 2021 ; ATA/802/2019 du 17 avril 2019), à l'encontre d'un ressortissant sénégalais, jusqu'alors inconnu de la justice pénale suisse, pour avoir vendu 0,6 gramme de crack à un toxicomane pour le prix de CHF 20.-, l'intéressé disposant de documents de séjour en Italie en cours de validité et n'ayant aucun lien avec le canton de Genève (ATA/1186/2024 du 9 octobre 2024), à l’encontre d’une ressortissante française condamnée à plusieurs reprises pour infractions à la LStup qui admettait consommer des stupéfiants et s’adonner au trafic de ceux-ci (ATA/255/2022 du 10 mars 2022), ou encore à l'encontre d'un ressortissant nigérian au bénéfice d'un titre de séjour valable délivré par les autorités italiennes, disant être domicilié à Brindisi et condamné à plusieurs reprises à Genève, notamment pour infractions à la LStup (ATA/1028/2024 du 30 avril 2024).</w:t>
      </w:r>
    </w:p>
    <w:p>
      <w:r>
        <w:rPr>
          <w:b/>
        </w:rPr>
        <w:t>E. 20</w:t>
      </w:r>
    </w:p>
    <w:p>
      <w:r>
        <w:t>En l'espèce, il existe des soupçons suffisants et concrets que M. A______ s'adonne au trafic de stupéfiants dans les rues de Genève, plus spécifiquement dans le quartier des Pâquis, eu égard aux constatations policières et aux déclarations de M. B______, notamment. M. A______ a été aperçu par des agents de police le 11 juillet 2025, procédant à un échange avec un toxicomane qui l'a formellement reconnu pour lui avoir vendu de la cocaïne et ce, à plusieurs reprises. Le 21 juillet 2025, il a, à nouveau, été arrêté par des agents de police aux Pâquis, lieu notoire de trafic de stupéfiants, alors qu'il déglutissait à de multiples reprises, sans toutefois recracher ce qu'il avait en bouche. M. A______ a été condamné par ordonnance pénale du 11 juillet 2025 pour les faits du même jour, la mention du 11 avril 2025 dans l'ordonnance pénale précitée étant manifestement une erreur de plume. Il n’est par ailleurs aucunement titulaire d’une autorisation de séjour en Suisse. Partant, les conditions légales de la mesure litigieuse sont réalisées.</w:t>
      </w:r>
    </w:p>
    <w:p>
      <w:r>
        <w:rPr>
          <w:b/>
        </w:rPr>
        <w:t>E. 21</w:t>
      </w:r>
    </w:p>
    <w:p>
      <w:r>
        <w:t>Quant à la proportionnalité de cette dernière, il apparaît, à teneur de la jurisprudence de la chambre administrative rappelée plus haut, qu’en prononçant une interdiction d’une durée de douze mois, le commissaire de police n’a pas violé le principe de proportionnalité. Le fait que M. A______ souhaite visiter ses amis domiciliés à Genève ne saurait entrer en ligne de compte. Il a en effet tout loisir de maintenir ses amitiés hors du canton ou par les moyens modernes de communication.</w:t>
      </w:r>
    </w:p>
    <w:p>
      <w:r>
        <w:rPr>
          <w:b/>
        </w:rPr>
        <w:t>E. 22</w:t>
      </w:r>
    </w:p>
    <w:p>
      <w:r>
        <w:t>Partant, le tribunal confirmera l'interdiction de pénétrer dans une région déterminée prise à l'encontre de M. A______ pour une durée de douze mois.</w:t>
      </w:r>
    </w:p>
    <w:p>
      <w:r>
        <w:t>- 8/9 - A/2561/2025</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24</w:t>
      </w:r>
    </w:p>
    <w:p>
      <w:r>
        <w:t>Un éventuel recours déposé contre le présent jugement n'aura pas d'effet suspensif (art. 10 al. 1 LaLEtr).</w:t>
      </w:r>
    </w:p>
    <w:p>
      <w:r>
        <w:t>- 9/9 - A/2561/2025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