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JTAPI/811/2022 vom 11. August 2022</w:t>
      </w:r>
    </w:p>
    <w:p>
      <w:r>
        <w:t>GE Cour de justice, 2022-08-11, FR</w:t>
      </w:r>
    </w:p>
    <w:p>
      <w:r>
        <w:rPr>
          <w:b/>
        </w:rPr>
        <w:t xml:space="preserve">Quelle: </w:t>
      </w:r>
      <w:r>
        <w:t>https://mcp.opencaselaw.ch/entscheid/ge_gerichte_JTAPI_811_2022</w:t>
      </w:r>
    </w:p>
    <w:p>
      <w:r>
        <w:t>FR: GE_GERICHTE JTAPI/811/2022 du 11 août 2022</w:t>
      </w:r>
    </w:p>
    <w:p>
      <w:r>
        <w:t>IT: GE_GERICHTE JTAPI/811/2022 del 11 agosto 2022</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8 août 2022 à 14h30.</w:t>
      </w:r>
    </w:p>
    <w:p>
      <w:r>
        <w:rPr>
          <w:b/>
        </w:rPr>
        <w:t>E. 3</w:t>
      </w:r>
    </w:p>
    <w:p>
      <w:r>
        <w:t>Le tribunal se prononce au terme d'une procédure orale (art. 9 al. 5 LaLEtr) ; il peut confirmer, réformer ou annuler la décision du commissaire de police ; le cas échéant, il ordonne la mise en liberté de l'étranger (art. 9 al. 3 LaLEtr).</w:t>
      </w:r>
    </w:p>
    <w:p>
      <w:r>
        <w:rPr>
          <w:b/>
        </w:rPr>
        <w:t>E. 4</w:t>
      </w:r>
    </w:p>
    <w:p>
      <w:r>
        <w:t>Si l'étranger a la possibilité de se rendre légalement dans plusieurs États, l'autorité compétente peut le renvoyer ou l'expulser dans le pays de son choix (art. 69 al. 2 LEI). La possibilité de choisir le pays de destination présuppose toutefois que l'étranger ait la possibilité de se rendre de manière effective et admissible dans chacun des pays concernés par son choix. Cela implique qu'il se trouve en possession des titres de voyage nécessaires et que le transport soit garanti (cf. arrêts du Tribunal fédéral 2C_285/2013 du 23 avril 2013 consid. 7 ; 2C_935/2011 du 7 décembre 2011 consid. 6 ; ATA/324/2013 du 24 mai 2013 ; ATA/157/2013 du 7 mars 2013 ; ATA/58/2013 du 31 janvier 2013). Le renvoi ou l'expulsion dans un pays tiers du choix de l'étranger constitue par ailleurs seulement une faculté (« peut ») de l'autorité compétente (arrêt du Tribunal fédéral 2C_285/2013 du 23 avril 2013 consid. 7 ; cf. également arrêts 2C_935/2011 du 7 décembre 2011 consid. 6 ; 2C_393/2009 du 6 juillet 2009 consid. 3.4). Le renvoi ou l'expulsion dans le pays souhaité par la personne concernée doit être non seulement légalement possible, mais encore concrètement réalisable en temps utile. S'il est déjà possible de renvoyer ou d'expulser l'intéressé vers un État déterminé, il n'y a pas lieu d'attendre de l'autorité qu'elle procède à des démarches supplémentaires relatives à une autre destination (cf. Danièle REVEY in Minh Son NGUYEN/Cesla AMARELLE [éd.], Code annoté de droit des migrations - vol. II: LEtr, 2017, n. 11 p. 698).</w:t>
      </w:r>
    </w:p>
    <w:p>
      <w:r>
        <w:rPr>
          <w:b/>
        </w:rPr>
        <w:t>E. 5</w:t>
      </w:r>
    </w:p>
    <w:p>
      <w:r>
        <w:t>En l'espèce, M. A______ n'est pas légitimé, d'une façon ou d'une autre, en particulier par la possession d'un titre de séjour, à se rendre régulièrement dans un autre pays que dans son pays d'origine, que ce soit en France, en Belgique ou en</w:t>
      </w:r>
    </w:p>
    <w:p>
      <w:r>
        <w:t>- 7/13 - A/2518/2022 Italie. La préparation de l'exécution de son refoulement de Suisse à destination du Cameroun, seul État dans lequel il serait légalement autorisé à se rendre, ne prête donc pas le flanc à la critique.</w:t>
      </w:r>
    </w:p>
    <w:p>
      <w:r>
        <w:rPr>
          <w:b/>
        </w:rPr>
        <w:t>E. 6</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7</w:t>
      </w:r>
    </w:p>
    <w:p>
      <w:r>
        <w:t>À teneur de l'art. 76 al. 1 let. b ch. 1 LEI (cum art. 75 al. 1 let. c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a franchi la frontière malgré une interdiction d’entrer en Suisse et n'a pu être renvoyée immédiatement.</w:t>
      </w:r>
    </w:p>
    <w:p>
      <w:r>
        <w:rPr>
          <w:b/>
        </w:rPr>
        <w:t>E. 8</w:t>
      </w:r>
    </w:p>
    <w:p>
      <w:r>
        <w:t>Une mise en détention est aussi possible si des éléments concrets font craindre que la personne concernée entende se soustraire au renvoi ou à l'expulsion, en particulier parce qu'elle ne se soumet pas à son obligation de collaborer (art. 76 al. 1 let. b ch. 3 LEI) ou si son comportement permet de conclure qu'elle se refuse à obtempérer aux instructions des autorités (art. 76 al. 1 let. b ch. 4 LEI).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w:t>
      </w:r>
    </w:p>
    <w:p>
      <w:r>
        <w:t>- 8/13 - A/2518/2022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 dire lorsque les conditions seront réunies ; dans ce cadre, il dispose d’une certaine marge d’appréciation (arrêts du Tribunal fédéral 2C_935/2011 du 7 décembre 2011 consid. 3.3 ; 2C_806/2010 du 21 octobre 2010 consid. 2.1 ; 2C_400/2009 du 16 juillet 2009 consid. 3.1).</w:t>
      </w:r>
    </w:p>
    <w:p>
      <w:r>
        <w:rPr>
          <w:b/>
        </w:rPr>
        <w:t>E. 9</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10</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 5.1 ;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11</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w:t>
      </w:r>
    </w:p>
    <w:p>
      <w:r>
        <w:t>- 9/13 - A/2518/2022 consid. 5a ; ATA/1367/2020 du 24 décembre 2020 consid. 7 et les références citées).</w:t>
      </w:r>
    </w:p>
    <w:p>
      <w:r>
        <w:rPr>
          <w:b/>
        </w:rPr>
        <w:t>E. 12</w:t>
      </w:r>
    </w:p>
    <w:p>
      <w:r>
        <w:t>En l'occurrence, M. A______ fait l'objet d'une décision de renvoi exécutoire prononcée le 8 juin 2022. Après avoir été renvoyé dans son pays à deux reprises, il est revenu illégalement en Suisse, à trois reprises, alors qu'il faisait - et fait toujours - l'objet d'une interdiction d’entrer dans le pays en cours de validité. Son refoulement n'a pu avoir lieu immédiatement suite à sa dernière interpellation à Genève, le 31 mai 2022, ne serait-ce que parce qu'il a dû aussitôt purger une peine privative de liberté prononcée précédemment. Les conditions posées par les art. 75 al. 1 let. c et 76 al. 1 let. b ch. 1 LEI sont ainsi réunies.</w:t>
      </w:r>
    </w:p>
    <w:p>
      <w:r>
        <w:rPr>
          <w:b/>
        </w:rPr>
        <w:t>E. 13</w:t>
      </w:r>
    </w:p>
    <w:p>
      <w:r>
        <w:t>En outre, qu'il s'agisse de son refus manifeste de se conformer à la décision d'interdiction d'entrer en Suisse prononcée à son encontre en 2012 que celui de monter à bord d'un avion devant le ramener dans son pays d'origine le 7 août 2022, son comportement permet de considérer qu'il existe un risque réel et concret que s'il devait être libéré à présent, il n'obtempérerait pas aux instructions de l'autorité, lorsque celle-ci lui ordonnera de se présenter à elle en vue de son transfert au Cameroun, et qu'il pourra être amené à disparaître dans la clandestinité, situation visée par le motif de détention prévu par l'art. 76 al. 1 let. b ch. 3 et 4 LEI (cf. ATF 140 II 1 consid. 5.3 ; arrêts du Tribunal fédéral 2C_381/2016 du 23 mai 2016 consid. 4.1 ; 2C_105/2016 du 8 mars 2016 consid. 5.2 ; 2C_951/2015 du 17 novembre 2015 consid. 2.2 ; 2C_658/2014 du 7 août 2014 consid. 1.2). Dans cette mesure, le principe de la légalité est respecté.</w:t>
      </w:r>
    </w:p>
    <w:p>
      <w:r>
        <w:rPr>
          <w:b/>
        </w:rPr>
        <w:t>E. 14</w:t>
      </w:r>
    </w:p>
    <w:p>
      <w:r>
        <w:t>L'assurance de l'exécution de son refoulement répond par ailleurs à un intérêt public certain et, compte tenu des éléments énoncés plus haut, aucune autre mesure moins incisive que la détention ne peut être envisagée pour garantir sa présence jusqu'à cette échéance (cf. not. ATA/1470/2019 du 3 octobre 2019 consid. 7e ; ATA/672/2016 du 8 août 2016 consid. 7c ; ATA/949/2015 du 18 septembre 2015 consid. 8 ; ATA/846/2015 du 20 août 2015 consid. 8 ; ATA/810/2014 du 28 octobre 2014 consid. 6), étant rappelé que les autorités suisses doivent s'assurer du fait qu'il quittera effectivement le territoire à destination du Camerout (cf. not. art. 8 par. 6 de la Directive sur le retour et 15f de l'ordonnance sur l'exécution du renvoi et de l'expulsion d'étrangers du 11 août 1999 - OERE - RS 142.281). Dans son principe, sa mise en détention respecte donc aussi le principe de la proportionnalité.</w:t>
      </w:r>
    </w:p>
    <w:p>
      <w:r>
        <w:rPr>
          <w:b/>
        </w:rPr>
        <w:t>E. 15</w:t>
      </w:r>
    </w:p>
    <w:p>
      <w:r>
        <w:t>Par ailleurs, ayant entrepris les démarches nécessaires en vue de son refoulement hors de Suisse pendant la détention pénale de l'intéressé déjà, que seul a fait échouer le comportement de ce dernier en refusant de monter à bord de l'avion devant le reconduire dans son pays d'origine, la police a respecté son obligation découlant de l'art. 76 al. 4 LEI. De plus, en ayant repris les démarches en vue de l'organisation d'un nouveau renvoi, cette fois sur un vol avec escorte policière, la police s'est conformée à son devoir de diligence.</w:t>
      </w:r>
    </w:p>
    <w:p>
      <w:r>
        <w:t>- 10/13 - A/2518/2022</w:t>
      </w:r>
    </w:p>
    <w:p>
      <w:r>
        <w:rPr>
          <w:b/>
        </w:rPr>
        <w:t>E. 16</w:t>
      </w:r>
    </w:p>
    <w:p>
      <w:r>
        <w:t>S’agissant de la durée de détention prévue, elle ne s’avère pas disproportionnée, dans la mesure où M. A______ s'oppose à son renvoi, ce qui implique l'organisation d'un vol, cette fois, sous escorte policière qui nécessite, des démarches plus longues et plus compliquées que la réservation d'une place à bord d'un avion de ligne.</w:t>
      </w:r>
    </w:p>
    <w:p>
      <w:r>
        <w:rPr>
          <w:b/>
        </w:rPr>
        <w:t>E. 17</w:t>
      </w:r>
    </w:p>
    <w:p>
      <w:r>
        <w:t>L'art. 80 al. 6 let. a LEI prévoit que la détention est levée notamment lorsque l'exécution du renvoi ou de l'expulsion s'avère impossible pour des raisons juridiques ou matérielles. Ces raisons doivent être importantes (« triftige Gründe »), l'exécution du renvoi ou de l'expulsion devant être qualifiée d'impossible lorsque le rapatriement est pratiquement exclu, même si l'identité et la nationalité de l'étranger sont connues et que les papiers requis peuvent être obtenus (arrêts du Tribunal fédéral 2C_672/2019 du 22 août 2020 consid. 5.1 ; 2C_672/2019 du 22 août 2019 consid. 5.1 ; 2C_1072/2015 du 21 décembre 2015 consid. 3.2 et les arrêts cités). Tel est par exemple le cas d'un détenu présentant des atteintes à sa santé si importantes qu'elles rendent impossible son transport pendant une longue période (cf. arrêts du Tribunal fédéral 2C_560/2021 du 3 août 2021 consid. 7.1 ; 2C_951/2015 du 17 novembre 2015 consid. 3.1 ; 2C_490/2012 du 11 juin 2012 consid. 5.3.1 ; 2C_952/2011 du 19 décembre 2011 consid. 4.1). L'exécution du refoulement n'est en outre pas possible lorsque celui-ci se heurte à des obstacles objectifs et durables d'ordre technique (arrêt du Tribunal administratif fédéral C-4183/2011 du 16 janvier 2012 consid. 3.5 ; ATA/567/2016 du 1er juillet 2016 consid. 8c ; ATA/738/2013 du 5 novembre 2013 consid. 10 ; ATA/705/2013 du 25 octobre 2013 consid. 8 ; ATA/88/2013 du 18 février 2013 consid. 10).</w:t>
      </w:r>
    </w:p>
    <w:p>
      <w:r>
        <w:rPr>
          <w:b/>
        </w:rPr>
        <w:t>E. 18</w:t>
      </w:r>
    </w:p>
    <w:p>
      <w:r>
        <w:t>Selon l'art. 83 al. 4 LEI, l'exécution de la décision de renvoi peut ne pas être raisonnablement exigée si le renvoi de l'étranger dans son pays d'origine ou de provenance le met concrètement en danger, par exemple en cas de guerre, de guerre civile, de violence généralisée ou de nécessité médicale. Une mise en danger concrète de l'intéressé en cas de retour dans son pays d'origine peut ainsi constituer une raison rendant impossible l'exécution du renvoi (cf. ATF 125 II 217 consid. 2 ; arrêts du Tribunal fédéral 2C_672/2019 du 22 août 2020 consid. 5.1 ; 2C_672/2019 du 22 août 2019 consid. 5.1 ; 2C_951/2015 du 17 novembre 2015 consid. 3.1). L'art. 83 al. 4 LEI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 et de moyens de formation, ne suffisent pas en soi à réaliser une telle mise en danger (cf. not. ATA/1004/2021 du 28 septembre 2021 consid. 4a ; ATA/997/2020 du 6</w:t>
      </w:r>
    </w:p>
    <w:p>
      <w:r>
        <w:t>- 11/13 - A/2518/2022 octobre 2020 consid 6a ; ATA/490/2020 du 19 mai 2020 consid. 11d ; ATAF 2010/54 consid. 5.1 ; ATAF 2010/41 consid 8.3.6 ; arrêts du Tribunal administratif fédéral D-5367/2015 du 24 mars 2020 consid. 8 ; F-838/2017 du 27 mars 2018 consid. 4.3).</w:t>
      </w:r>
    </w:p>
    <w:p>
      <w:r>
        <w:rPr>
          <w:b/>
        </w:rPr>
        <w:t>E. 19</w:t>
      </w:r>
    </w:p>
    <w:p>
      <w:r>
        <w:t>S'agissant spécifiquement des personnes en traitement médical en Suisse, l'exécution du renvoi ne devient inexigible que dans la mesure où elles pourraient ne plus recevoir les soins essentiels garantissant des conditions minimales d'existence une fois de retour dans leur pays d'origine ou de provenance. Par soins essentiels, il faut entendre les soins de médecine générale et d'urgence absolument nécessaires à la garantie de la dignité humaine (cf. arrêts du Tribunal administratif fédéral D-6799/2017 du 8 octobre 2020 ; E-3320/2016 du 6 juin 2016 et les références citées ; ATA/61/2022 du 25 janvier 2022 consid. 4c). L'art. 83 al. 4 LEI ne confère pas un droit général d'accès en Suisse à des mesures médicales visant à recouvrer la santé ou à la maintenir, au simple motif que l'infrastructure hospitalière et le savoir-faire médical dans le pays d'origine n'atteignent pas le standard élevé prévalant en Suisse. Ainsi, si les soins essentiels nécessaires peuvent être assurés dans le pays d'origine ou de provenance, l'exécution du renvoi sera raisonnablement exigible. Elle ne le sera plus, en raison de l'absence de possibilités de traitement adéquat, si l'état de santé de l'intéressé se dégraderait très rapidement au point de conduire d'une manière certaine à la mise en danger concrète de sa vie ou à une atteinte sérieuse, durable et notablement plus grave de son intégrité physique (cf. arrêt du Tribunal administratif fédéral E-2693/2016 du 30 mai 2016 consid. 4.1 et les références citées ; ATA/61/2022 du 25 janvier 2022 consid. 4c ; ATA/1455/2017 du 31 octobre 2017 consid. 10d). L'accès à des soins essentiels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(cf. arrêt du Tribunal administratif fédéral E-6559/2018 du 3 octobre 2019 consid. 3.6 et les références citées ; ATA/61/2022 du 25 janvier 2022 consid. 4c).</w:t>
      </w:r>
    </w:p>
    <w:p>
      <w:r>
        <w:rPr>
          <w:b/>
        </w:rPr>
        <w:t>E. 20</w:t>
      </w:r>
    </w:p>
    <w:p>
      <w:r>
        <w:t>De jurisprudence constante, en matière de mesures de contrainte, la procédure liée à la détention administrative ne permet pas, sauf cas exceptionnels, de remettre en cause le caractère licite de la décision de renvoi ou d'expulsion (ATF 129 I 139 consid. 4.3.2 ; arrêts du Tribunal fédéral 2C_672/2019 du 22 août 2020 consid. 5.1 ; 2C_932/2017 du 27 novembre 2017 consid. 3.2 ; 2C_47/2017 du 9 février 2017 consid. 5.2). Les objections y relatives doivent être invoquées et examinées par les autorités compétentes lors des procédures ad hoc et ce n'est que si cette décision apparaît manifestement inadmissible, soit arbitraire ou nulle, qu'il est justifié de</w:t>
      </w:r>
    </w:p>
    <w:p>
      <w:r>
        <w:t>- 12/13 - A/2518/2022 lever la détention en application de l'art. 80 al. 6 let. a LEI, étant donné que l'exécution d'un tel ordre illicite ne doit pas être assurée par les mesures de contrainte (arrêts du Tribunal fédéral 2C_672/2019 du 22 août 2020 consid. 5.1 ; 2C_672/2019 du 22 août 2019 consid. 5.1 ; 2C_383/2017 du 26 avril 2017 consid. 3 ; 2C_47/2017 du 9 février 2017 consid. 5.2 ; 2C_1178/2016 du 3 janvier 2017 consid. 4.2 ; 2C_105/2016 du 8 mars 2016 consid. 7 ; 2C_206/2014 du 4 mars 2014 consid. 3).</w:t>
      </w:r>
    </w:p>
    <w:p>
      <w:r>
        <w:rPr>
          <w:b/>
        </w:rPr>
        <w:t>E. 21</w:t>
      </w:r>
    </w:p>
    <w:p>
      <w:r>
        <w:t>À ce jour rien n'indique que l'exécution du renvoi de M. A______ dans son pays serait impossible pour des motifs d'ordre juridique ou matériel (art. 80 al. 6 LEI). D'une part, la décision prononçant son renvoi est exécutoire, étant relevé que le danger qu'il prétend courir dans son pays, aucunement étayé, ne semble pas avoir évoqué devant les instances compétentes. D'autre part, les problèmes de santé invoqués par M. A______ devant le commissaire de police qui ne sont à ce stade nullement documentés par des certificats médicaux, ne laissent apparaître aucun élément donnant à penser que le renvoi ne serait pas possible, pas licite ou pas raisonnablement exigible (voir à ce sujet arrêt du Tribunal administratif fédéral E- 3742/2016 du 1er mai 2018). Cela étant, selon les explications du représentant du commissaire de police lors de l'audience de ce jour, un rapport médical a été requis par le SEM concernant l'intéressé, lequel permettra de lever tout doute à ce sujet.</w:t>
      </w:r>
    </w:p>
    <w:p>
      <w:r>
        <w:rPr>
          <w:b/>
        </w:rPr>
        <w:t>E. 22</w:t>
      </w:r>
    </w:p>
    <w:p>
      <w:r>
        <w:t>Au vu de ce qui précède, il y a lieu de confirmer l'ordre de mise en détention administrative de M. A______ pour une durée de deux mois.</w:t>
      </w:r>
    </w:p>
    <w:p>
      <w:r>
        <w:rPr>
          <w:b/>
        </w:rPr>
        <w:t>E. 23</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- 13/13 - A/2518/2022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