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JTAPI/809/2024 vom 22. August 2024</w:t>
      </w:r>
    </w:p>
    <w:p>
      <w:r>
        <w:t>GE Cour de justice, 2024-08-22, FR</w:t>
      </w:r>
    </w:p>
    <w:p>
      <w:r>
        <w:rPr>
          <w:b/>
        </w:rPr>
        <w:t xml:space="preserve">Quelle: </w:t>
      </w:r>
      <w:r>
        <w:t>https://mcp.opencaselaw.ch/entscheid/ge_gerichte_JTAPI_809_2024</w:t>
      </w:r>
    </w:p>
    <w:p>
      <w:r>
        <w:t>FR: GE_GERICHTE JTAPI/809/2024 du 22 août 2024</w:t>
      </w:r>
    </w:p>
    <w:p>
      <w:r>
        <w:t>IT: GE_GERICHTE JTAPI/809/2024 del 22 agosto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Conformément à l'art. 70 al. 1 LPA, l'autorité peut, d'office ou sur requête, joindre en une même procédure des affaires qui se rapportent à une situation identique ou à une cause juridique commune.</w:t>
      </w:r>
    </w:p>
    <w:p>
      <w:r>
        <w:rPr>
          <w:b/>
        </w:rPr>
        <w:t>E. 3</w:t>
      </w:r>
    </w:p>
    <w:p>
      <w:r>
        <w:t>En l’espèce, les causes A/2979/2023 et A/3136/2023 se rapportent au même complexe de faits, soit la présence, sur la parcelle n° 1______, du portail K et de la clôture périphérique N. En outre, ces deux causes visent deux décisions qui sont en lien. En effet, l’ordre de remise en état rendu par le DT le ______ 2023 - objet du recours n° A/3136/2023 - est directement lié à la décision de refus d’autorisation de construire du ______ 2023 - attaquée dans le cadre de la procédure A/2979/2023 -, à laquelle il se réfère d’ailleurs explicitement. Dès lors, compte tenu du fait qu’elles soulèvent des questions connexes, il se justifie de joindre les causes A/2979/2023 et A/3136/2023 sous le n° de cause A/2979/2023, afin qu'il soit statué au moyen d'un seul et même jugement.</w:t>
      </w:r>
    </w:p>
    <w:p>
      <w:r>
        <w:rPr>
          <w:b/>
        </w:rPr>
        <w:t>E. 4</w:t>
      </w:r>
    </w:p>
    <w:p>
      <w:r>
        <w:t>Eu égard au fait que les conditions d’une jonction sont, comme vu supra, remplies, la conclusion des recourants tendant à la suspension de la cause A/3136/2023 jusqu’à droit connu dans la cause A/2979/2023 devient sans objet.</w:t>
      </w:r>
    </w:p>
    <w:p>
      <w:r>
        <w:rPr>
          <w:b/>
        </w:rPr>
        <w:t>E. 5</w:t>
      </w:r>
    </w:p>
    <w:p>
      <w:r>
        <w:t>S’agissant de la conclusion des recourants tendant à ce qu’ils soient autorisés à compléter leur recours une fois droit connu sur leur recours dans la cause A/2979/2023, elle est également devenue sans objet, vu la jonction des deux procédures ordonnée supra.</w:t>
      </w:r>
    </w:p>
    <w:p>
      <w:r>
        <w:rPr>
          <w:b/>
        </w:rPr>
        <w:t>E. 6</w:t>
      </w:r>
    </w:p>
    <w:p>
      <w:r>
        <w:t>Les recourants ont en outre sollicité, dans leurs répliques, la suspension des deux causes pendantes dans l’attente de l’entrée en vigueur du nouveau régime légal applicable aux constructions illicites en zone agricole, soit notamment le futur art. 25 al. 5 LAT prévoyant la réintroduction de la prescription trentenaire en zone agricole.</w:t>
      </w:r>
    </w:p>
    <w:p>
      <w:r>
        <w:rPr>
          <w:b/>
        </w:rPr>
        <w:t>E. 7</w:t>
      </w:r>
    </w:p>
    <w:p>
      <w:r>
        <w:t>À ce propos, le tribunal retiendra que la suspension de la présente procédure requise par les recourants jusqu’à l’entrée en vigueur de la modification législative précitée, à laquelle l’autorité intimée s’est au demeurant opposée, ne se justifie nullement,</w:t>
      </w:r>
    </w:p>
    <w:p>
      <w:r>
        <w:t>- 14/31 - A/2979/2023 sauf à retarder inutilement le prononcé d’un jugement dans la présente cause, qui peut être tranchée en l’état, conformément au développement qui sera exposé ci- après dans le cadre de l’examen du bien-fondé de l’ordre de remise en état au regard de la modification législative précitée. Par conséquent, la demande de suspension dans l’attente de l’entrée en vigueur de la LAT dans sa nouvelle version est rejetée.</w:t>
      </w:r>
    </w:p>
    <w:p>
      <w:r>
        <w:rPr>
          <w:b/>
        </w:rPr>
        <w:t>E. 8</w:t>
      </w:r>
    </w:p>
    <w:p>
      <w:r>
        <w:t>Interjetés devant la juridiction compétente dans le délai fixé par la loi, les recours initialement enregistrés sous les nos de causes A/2979/2023 et A/3136/2023, qui contiennent la désignation de l’acte attaqué et les conclusions des recourants, sont recevables de ce point de vue, en application des art. 62 à 65 LPA. S’agissant du recours contre l’ordre de remise en état, dans le cadre duquel les recourants avaient sollicité l’octroi d’un délai pour compléter cet acte, il sera constaté que ce dernier remplit en l’état les conditions de recevabilité posées par les art. 62 à 65 LPA, même en l’absence du complément requis.</w:t>
      </w:r>
    </w:p>
    <w:p>
      <w:r>
        <w:rPr>
          <w:b/>
        </w:rPr>
        <w:t>E. 9</w:t>
      </w:r>
    </w:p>
    <w:p>
      <w:r>
        <w:t>Se pose toutefois la question de savoir si les recourants, qui, lors du dépôt des recours précités, n’étaient plus propriétaires de la parcelle accueillant les installations litigieuses, possèdent la qualité pour recourir sous l’angle de l’art. 60 LPA.</w:t>
      </w:r>
    </w:p>
    <w:p>
      <w:r>
        <w:rPr>
          <w:b/>
        </w:rPr>
        <w:t>E. 10</w:t>
      </w:r>
    </w:p>
    <w:p>
      <w:r>
        <w:t>octobre 2016 consid. 3.1 ; 1C_38/2015 du 13 mai 2015 consid. 3.2 ; ATA/1050/2016 du 13 décembre 2016 ; ATA/289/2014 du 29 avril 2014 consid. 3).</w:t>
      </w:r>
    </w:p>
    <w:p>
      <w:r>
        <w:rPr>
          <w:b/>
        </w:rPr>
        <w:t>E. 11</w:t>
      </w:r>
    </w:p>
    <w:p>
      <w:r>
        <w:t>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 1.2.1 ; 1C_382/2020 du 16 novembre 2020 consid. 4.1 ; 1C_554/2019 du 5 mai 2020 consid. 3.1 ; 1C_206/2019 du 6 août 2019 consid. 3.1 ; 1C_27/2018 du 6 avril 2018 consid. 1.1). Tel n'est notamment pas le cas de celui qui n'est atteint que de manière</w:t>
      </w:r>
    </w:p>
    <w:p>
      <w:r>
        <w:t>- 15/31 - A/2979/2023 indirecte ou médiate (ATF 138 V 292 consid. 4 ; 130 V 202 consid. 3 ; 133 V 188 consid. 4.3.1 ; arrêt du Tribunal fédéral 2C_1054/2016, 2C_1059/2016 du 15 décembre 2017 consid. 2.2 ; ATA/988/2016 du 22 novembre 2016 consid. 2d).</w:t>
      </w:r>
    </w:p>
    <w:p>
      <w:r>
        <w:rPr>
          <w:b/>
        </w:rPr>
        <w:t>E. 12</w:t>
      </w:r>
    </w:p>
    <w:p>
      <w:r>
        <w:t>L'intérêt digne de protection du recourant à ce que la décision attaquée soit annulée ou modifiée, respectivement à faire examiner les griefs soulevés, suppose aussi qu'il soit actuel (cf. ATF 144 IV 81 consid. 2.3.1 ; 142 I 135 consid. 1.3.1 ; 139 I 206 consid. 1.1 ; 138 II 42 consid. 1 ; 135 I 79 consid. 1 ; ATA/1094/2020 du 3 novembre 2020 consid. 2 ; ATA/201/2017 du 16 février 2017 consid. 2). De cette manière, les tribunaux sont assurés de trancher uniquement des questions concrètes et non de prendre des décisions à caractère théorique, ce qui répond à un souci d'économie de procédure (cf. ATF 144 IV 81 consid. 2.3.1 ; 140 IV 74 consid. 1.3.1 ; arrêts du Tribunal fédéral 6B_412/2020 du 5 mai 2020 consid. 3.1 ; 1B_438/2016 du 14 mars 2017 consid. 2.1). 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 le recours devient sans objet et doit être rayé du rôle (cf. ATF 142 I 135 consid. 1.3.1 ; 139 I 206 consid. 1.1 ; 137 I 23 consid. 1.3.1 et les références ; arrêts du Tribunal fédéral 2C_611/2020 du 3 août 2020 consid. 4.1 ; 8D_6/2019 du 4 février 2020 consid. 1.3).</w:t>
      </w:r>
    </w:p>
    <w:p>
      <w:r>
        <w:rPr>
          <w:b/>
        </w:rPr>
        <w:t>E. 13</w:t>
      </w:r>
    </w:p>
    <w:p>
      <w:r>
        <w:t>Il incombe à la personne concernée d'alléguer, sous peine d'irrecevabilité de son recours, les faits propres à fonder sa qualité pour agir, lorsqu'ils ne ressortent pas à l'évidence de la décision attaquée ou du dossier en cause (cf. not. ATF 139 II 499 consid. 2.2 ; arrêts du Tribunal fédéral 1C_554/2019 du 5 mai 2020 consid. 3.1 ; 1C_96/2017 du 21 septembre 2017 consid. 2.1 ; 1C_243/2015 du 2 septembre 2015 consid. 4.1 ; ATA/1021/2016 du 6 décembre 2016 consid. 3c).</w:t>
      </w:r>
    </w:p>
    <w:p>
      <w:r>
        <w:rPr>
          <w:b/>
        </w:rPr>
        <w:t>E. 14</w:t>
      </w:r>
    </w:p>
    <w:p>
      <w:r>
        <w:t>En l’espèce, s’agissant tout d’abord du recours contre la décision de refus d’autorisation de construire, le tribunal constate que les recourants étaient requérants de ladite autorisation. Il sera rappelé que la qualité de requérant, qui peut être différente de celle de propriétaire de la parcelle concernée à condition que ce dernier ait donné son accord, a pour conséquence que la décision qui sera rendue sera adressée audit requérant, qu’il soit propriétaire de la parcelle ou non. Partant, force est de constater que les recourants, destinataires de la décision de refus d’autorisation prononcée suite à leur requête, sont directement atteints par cette dernière. Dès lors, le fait qu’ils ne soient à ce jour plus propriétaires de la parcelle ne saurait faire obstacle à leur intérêt digne de protection à pouvoir être partie à la procédure de recours concernant le refus d’autorisation dont ils ont eux-mêmes requis la délivrance. Pour ces mêmes motifs, cet intérêt demeure actuel. Pour le surplus, il ressort de leurs explications et de l’acte de vente produit qu’ils se sont engagés auprès des propriétaires actuels, à déposer une demande d’autorisation pour valider la présence des objets K et N. Dans le même sens, les propriétaires</w:t>
      </w:r>
    </w:p>
    <w:p>
      <w:r>
        <w:t>- 16/31 - A/2979/2023 actuels ont donné leur accord à la mise en œuvre d’une telle procédure. Enfin, dès lors que, selon l’accord contractuel précité, la procédure de recours est engagée aux frais des recourants, ceux-ci peuvent se prévaloir d’un intérêt pratique à l’admission de leur recours, qui leur permettrait d’éviter de subir un préjudice financier en lien avec les frais et émoluments de la procédure qui, comme vu supra, sont à leur entière charge et non à celle de propriétaires. Partant, les recourants peuvent se prévaloir d’un intérêt actuel digne de protection à recourir contre le refus d’autorisation attaqué. Quant à l’ordre de suppression et d’évacuation du portail et de la clôture, le tribunal constate que cette décision est adressée nommément aux recourants. Dès lors, en tant que destinataire de cette décision qui leur impose une obligation de prendre des mesures dans un délai fixé sauf à s’exposer à de nouvelles sanctions, force est de constater que les recourants peuvent se prévaloir d’un intérêt digne de protection à son annulation. Cette dernière se réfère en outre explicitement au refus d’autorisation, contre lequel les recourants peuvent se prévaloir, comme vu supra, d’un intérêt à recourir. Le fait qu’ils n’ont pas la maîtrise juridique de la parcelle accueillant les ouvrages dont la remise en état est requise n’apparaît in casu pas problématique. En effet, comme vu supra, les propriétaires actuels ont accepté, par acte contractuel notarié, que les recourants effectuent toutes démarches utiles en vue de la régularisation des objets K et N. Dès lors qu’en sus de cet accord, ces propriétaires ont également précisé, dans ce même acte, accepter la possibilité que ces ouvrages ne soient, malgré lesdites démarches, pas autorisés, force est de constater que ces derniers ont implicitement accepté l’éventualité que l’ordre de remise en état leur devienne opposable et le fait de devoir supprimer les objets K et N. Ainsi, les recourants peuvent se prévaloir d’un intérêt actuel digne de protection s’agissant de l’ordre de remise en état également.</w:t>
      </w:r>
    </w:p>
    <w:p>
      <w:r>
        <w:t>Par conséquent, les recourants possédant la qualité pour recourir, leurs recours seront déclarés recevables sous l’angle de l’art. 60 LPA également.</w:t>
      </w:r>
    </w:p>
    <w:p>
      <w:r>
        <w:rPr>
          <w:b/>
        </w:rPr>
        <w:t>E. 15</w:t>
      </w:r>
    </w:p>
    <w:p>
      <w:r>
        <w:t>Au titre de mesure d’instruction, les recourants, dans leur écriture spontanée du 23 février 2024, sollicitent l’audition de M. B______, afin de confirmer que le portail et la clôture existent depuis plus de 30 ans.</w:t>
      </w:r>
    </w:p>
    <w:p>
      <w:r>
        <w:rPr>
          <w:b/>
        </w:rPr>
        <w:t>E. 16</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w:t>
      </w:r>
    </w:p>
    <w:p>
      <w:r>
        <w:t>- 17/31 - A/2979/2023 son opinion (ATF 145 I 167 consid. 4.1 ; 140 I 285 consid. 6.3.1 et les arrêts cités ; arrêts du Tribunal fédéral 1C_576/2021 du 1er avril 2021 consid. 3.1 ; 2C_946/2020 du 18 février 2021 consid. 3.1 ; 1C_355/2019 du 29 janvier 2020 consid. 3.1). Ce droit ne confère pas le droit d’être entendu oralement, ni celui d’obtenir l’audition de témoins (ATF 140 I 68 consid. 9.6.1 ; arrêt du Tribunal fédéral 8C_381/2021 du 17 décembre 2021 consid. 3.2 ; cf. aussi art. 41 in fine LPA).</w:t>
      </w:r>
    </w:p>
    <w:p>
      <w:r>
        <w:rPr>
          <w:b/>
        </w:rPr>
        <w:t>E. 17</w:t>
      </w:r>
    </w:p>
    <w:p>
      <w:r>
        <w:t>En l’occurrence, M. B______, recourant dans le cadre des deux causes désormais jointes, a eu l’occasion de s’exprimer par écrit, d’exposer son point de vue et de produire toutes les pièces que tant lui-même que les deux autres recourants estimaient utiles à l’appui de leurs allégués, par le biais des écritures usuelles puis d’une écriture spontanée. M. B______ a notamment expliqué, par courrier du 23 février 2024, que le portail et la clôture existaient depuis plus de 30 ans, dès lors que son père occupait alors le domaine en compagnie de chiens, dont la présence nécessitait que celui-ci soit clos. Il a en outre précisé que son père, qui était né en 1906, n’aurait pas commencé à faire construire les ouvrages précités à un âge avancé, ce qui démontrait que leur installation avait eu lieu au moins 30 ans plus tôt. Cela étant, les recourants ne prétendent pas que l’audition de M. B______ permettrait d'apporter davantage d'indices de la plausibilité de ses explications écrites. Par conséquent, le tribunal constate que le dossier comporte tous les éléments pertinents et nécessaires à l’examen des griefs et arguments mis en avant par les parties, permettant ainsi au tribunal de se forger une opinion et de trancher le litige. Il n’y a donc pas lieu de procéder à la mesure d’instruction requise, celle- ci n'étant au demeurant pas obligatoire.</w:t>
      </w:r>
    </w:p>
    <w:p>
      <w:r>
        <w:rPr>
          <w:b/>
        </w:rPr>
        <w:t>E. 18</w:t>
      </w:r>
    </w:p>
    <w:p>
      <w:r>
        <w:t>Sur le fond, les recourants contestent, d’une part, la décision de refus de régulariser le portail K et la clôture périphérique N et, d’autre part, la décision de remise en état. Dès lors que la seconde décision dépend du bienfondé de la première, ce sont les griefs dirigés contre le refus d’autorisation qui seront examinés en premier lieu.</w:t>
      </w:r>
    </w:p>
    <w:p>
      <w:r>
        <w:rPr>
          <w:b/>
        </w:rPr>
        <w:t>E. 19</w:t>
      </w:r>
    </w:p>
    <w:p>
      <w:r>
        <w:t>Les recourants se prévalent tout d’abord du fait que le refus d’autorisation de construire aurait dû se fonder sur le droit applicable lors de la réalisation des installations et non sur celui actuellement en vigueur.</w:t>
      </w:r>
    </w:p>
    <w:p>
      <w:r>
        <w:rPr>
          <w:b/>
        </w:rPr>
        <w:t>E. 20</w:t>
      </w:r>
    </w:p>
    <w:p>
      <w:r>
        <w:t>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En statuant sur une demande</w:t>
      </w:r>
    </w:p>
    <w:p>
      <w:r>
        <w:t>- 18/31 - A/2979/2023 d'autorisation suivant des prescriptions devenues obligatoires après son dépôt, le juge ne tombe pas dans l'arbitraire ni ne viole une disposition impérative pas plus que la garantie de la propriété (ATF 107 1b 138 ; ATA/22/2009 du 13 janvier 2009 ; ATA/792/2004 du 19 octobre 2004 ; ATA/541/2002 du 10 septembre 2002 ; Pierre MOOR/Alexandre FLÜCKIGER/Vincent MARTENET, Droit administratif, vol. I, Les fondements, 3ème éd., 2012, pp. 194-195).</w:t>
      </w:r>
    </w:p>
    <w:p>
      <w:r>
        <w:rPr>
          <w:b/>
        </w:rPr>
        <w:t>E. 21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(ATA/1277/2023 du 28 novembre 2023 consid. 2.1.1 et l'arrêt cité ; Thierry TANQUEREL, Manuel de droit administratif, 2e éd., 2018, n. 403 ss).</w:t>
      </w:r>
    </w:p>
    <w:p>
      <w:r>
        <w:rPr>
          <w:b/>
        </w:rPr>
        <w:t>E. 22</w:t>
      </w:r>
    </w:p>
    <w:p>
      <w:r>
        <w:t>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OAT; ATF 127 II 209 consid. 2b ; 123 II 248 consid. 3a/bb ; 102 Ib 64 consid. 4 ; arrêt du Tribunal fédéral 1C_486/2015 du 24 mai 2016 consid. 3.2). Pour les autorisations faisant suite à une requête, le droit applicable est en principe celui qui est en vigueur au moment où la décision est prise (ATF 139 II 243 consid. 11 ; 139 II 263 consid. 6 ; ATA/1200/2023 du 7 novembre 2023 consid. 4.1 et l'arrêt cité). Dès lors que cette décision vise à régler un comportement futur, il n’y a pas de raison, en tout cas sous l’angle de l’intérêt public, de ne pas appliquer le droit en vigueur au moment où la légalité de ce comportement se pose (ATF 139 II 243, consid. 11 ; 139 II 263 consid. 6 ; ATA/1232/2022 du 6 décembre 2022 consid. 9 ; Thierry TANQUEREL, op. cit., n. 410). Partant, la légalité d'un acte administratif, y compris une autorisation de construire, doit en principe être examinée en fonction de l'état de droit prévalant au moment de son prononcé, sous réserve de l'existence de dispositions transitoires ; en conséquence, l'autorité de recours applique en principe le droit en vigueur au jour où l'autorité administrative a statué (ATF 144 II 326 consid. 2.1.1 ; ATA/739/2024 du 18 juin 2024 consid. 3.7).</w:t>
      </w:r>
    </w:p>
    <w:p>
      <w:r>
        <w:rPr>
          <w:b/>
        </w:rPr>
        <w:t>E. 23</w:t>
      </w:r>
    </w:p>
    <w:p>
      <w:r>
        <w:t>En l’espèce, à la lumière des jurisprudences précitées, il convient de distinguer le cas dans lequel les instances judiciaires compétentes sont amenées à connaître d'un objet lié à une demande d'autorisation de construire, de celui dans lequel il s'agit de se demander si l'objet litigieux était ou non soumis à autorisation de construire au moment de sa réalisation. Ainsi, dans ce second cas, il est admis que, de manière générale et en l’absence de dispositions transitoires, le droit applicable est alors</w:t>
      </w:r>
    </w:p>
    <w:p>
      <w:r>
        <w:t>- 19/31 - A/2979/2023 celui en vigueur au moment où l'objet litigieux a été érigé, sauf si le droit en vigueur au moment où l’autorité statue est plus favorable au recourant. Les jurisprudences citées par les recourants dans le cadre de leur recours à l’appui de leur grief relatif au droit applicable, soit notamment les ATF 123 II 248 et 102 Ib 64 et 1C_486/2015, vont d’ailleurs dans le même sens, dès lors qu’elles prévoient, en substance, que, selon la jurisprudence relative au droit applicable en matière d'ordre de remise en état ou de procédure de régularisation, la légalité de la construction s'examine en principe au moment où les travaux ont été effectués, sauf si le droit en vigueur au moment où l'autorité statue est plus favorable au recourant. Il en va toutefois différemment lorsque l’objet du litige fait suite à une demande d’autorisation. Dans ce cas, conformément à la jurisprudence et à la doctrine précitées, le bien-fondé d’une telle demande doit être examiné en fonction des dispositions en vigueur lorsque l’autorité compétente statue sur cette dernière. Cette façon de procéder s’explique notamment, selon la Haute Cour fédérale, par le fait que la décision concernée vise à régler un comportement futur, de sorte que l’application du droit en vigueur se justifie notamment à ce titre. En outre, ce raisonnement apparaît également cohérent afin de ne pas vider de leur substance d’éventuelles dispositions transitoires présentes dans les lois applicables, qui pourraient, en contrariété avec ledit droit transitoire, s’appliquer dans différentes versions à deux demandes d’autorisations de construire déposées en même temps mais portant sur des faits qui se seraient déroulés à des périodes différentes, au risque de provoquer une inégalité de traitement entre les requérants, ainsi qu’une violation du principe de la sécurité du droit. In casu, il apparaît que la question de la légalité des objets K et N - qui tendait à déterminer si, au moment de leur réalisation, ceux-ci étaient soumis à autorisation – a bien été examinée selon le droit applicable à cette époque, comme le prévoit la jurisprudence fédérale invoquée par les recourants. En effet, dans son jugement du ______ 2023, le tribunal a considéré que la LCI en vigueur en 1960 soumettait à autorisation le portail et la clôture. Ainsi, le droit examiné pour connaître du bien- fondé de l’ordre de dépôt d’une demande d’autorisation de construire, en l’absence de toute requête, était bien celui applicable au moment où les travaux avaient été effectués. Toutefois, conformément aux principes retenus par la jurisprudence et la doctrine tels qu’exposés supra, une fois la question de la légalité de l’édification examinée, c’est le droit en vigueur au moment du dépôt de la demande d’autorisation de construire qui trouve application pour décider de la délivrance ou non d’une telle autorisation. Partant, c’est à juste titre que le refus d’autorisation litigieux se fonde sur les dispositions légales actuellement en vigueur. Infondé, le grief qui se rapport à cette question sera écarté.</w:t>
      </w:r>
    </w:p>
    <w:p>
      <w:r>
        <w:rPr>
          <w:b/>
        </w:rPr>
        <w:t>E. 24</w:t>
      </w:r>
    </w:p>
    <w:p>
      <w:r>
        <w:t>Les recourants allèguent également que la décision de refus d’autorisation de construire violerait l’art. 24 LAT, ainsi que l’art. 24d al. 2 LAT.</w:t>
      </w:r>
    </w:p>
    <w:p>
      <w:r>
        <w:rPr>
          <w:b/>
        </w:rPr>
        <w:t>E. 25</w:t>
      </w:r>
    </w:p>
    <w:p>
      <w:r>
        <w:t>Aucune construction ou installation ne peut être créée ou transformée sans autorisation de l'autorité compétente (art. 22 al. 1 de la loi fédérale sur</w:t>
      </w:r>
    </w:p>
    <w:p>
      <w:r>
        <w:t>- 20/31 - A/2979/2023 l'aménagement du territoire du 22 juin 1979 - LAT - RS 700). L'autorisation est délivrée si la construction ou l'installation est conforme à l'affectation de la zone (art. 22 al. 2 let. a LAT) et si le terrain est équipé (art. 22 al. 2 let. b LAT). Le droit fédéral et le droit cantonal peuvent poser d'autres conditions (art. 22 al. 3 LAT). Au sens de l'art. 22 al. 1 LAT, il y a transformation lorsque, même sans modifier l'aspect extérieur, on procède à un changement d'affectation d'une construction ou d'une installation, soit la modification du but de son utilisation. En l'absence de travaux, un changement d'affectation peut être dispensé d'autorisation uniquement si la nouvelle affectation correspond à celle de la zone en question ou si son effet sur l'environnement et la planification est manifestement mineur (ATF 113 Ib 219 consid. 4d ; arrêts du Tribunal fédéral 1C_107/2016 du 28 juillet 2016 consid. 6.1 ; 1C_150/2016 du 20 septembre 2016 consid. 9.1 et les références ; 1C_395/2015 du 7 décembre 2015 consid. 3.1.1 ; cf. également ATF 139 II 134 consid. 5.2 ; ATA/1346/2015 du 15 décembre 2015 consid. 6b et les références).</w:t>
      </w:r>
    </w:p>
    <w:p>
      <w:r>
        <w:rPr>
          <w:b/>
        </w:rPr>
        <w:t>E. 26</w:t>
      </w:r>
    </w:p>
    <w:p>
      <w:r>
        <w:t>Les conditions de dérogation pour des constructions hors de la zone à bâtir sont prévues par le droit fédéral (art. 24 à 24d LAT). Ces dispositions sont complétées ou reprises par les art. 26, 26A et 27 LaLAT.</w:t>
      </w:r>
    </w:p>
    <w:p>
      <w:r>
        <w:rPr>
          <w:b/>
        </w:rPr>
        <w:t>E. 27</w:t>
      </w:r>
    </w:p>
    <w:p>
      <w:r>
        <w:t>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 Selon la jurisprudence, l'implantation d'une construction est imposée par sa destination si elle est justifiée par des motifs objectifs, comme des raisons d'ordre technique, liées à l'économie d'une entreprise ou découlant de la configuration du sol (arrêt du Tribunal fédéral 1C_383/2010 du 11 avril 2011 consid. 4.1)</w:t>
      </w:r>
    </w:p>
    <w:p>
      <w:r>
        <w:rPr>
          <w:b/>
        </w:rPr>
        <w:t>E. 28</w:t>
      </w:r>
    </w:p>
    <w:p>
      <w:r>
        <w:t>L'art. 24d LAT (repris à l'art. 27D LaLAT) traite des habitations sans rapport avec l’agriculture, constructions et installations dignes de protection. Cette disposition précise, à son al. 2, que le changement complet d’affectation de constructions et d’installations jugées dignes d’être protégées peut être autorisé à condition que: a) celles-ci aient été placées sous protection par l’autorité compétente; b) leur conservation à long terme ne puisse être assurée d’une autre manière.</w:t>
      </w:r>
    </w:p>
    <w:p>
      <w:r>
        <w:rPr>
          <w:b/>
        </w:rPr>
        <w:t>E. 29</w:t>
      </w:r>
    </w:p>
    <w:p>
      <w:r>
        <w:t>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w:t>
      </w:r>
    </w:p>
    <w:p>
      <w:r>
        <w:t>- 21/31 - A/2979/2023 Selon une jurisprudence bien établie, chaque fois que l'autorité inférieure suit les préavis requis, la juridiction de recours doit s'imposer une certaine retenue, qui est fonction de son aptitude à trancher le litige (Thierry TANQUEREL, op. cit.,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(ATA/51/2013 du 29 janvier 2013 ; ATA/199/2013 du 26 mars 2012).</w:t>
      </w:r>
    </w:p>
    <w:p>
      <w:r>
        <w:rPr>
          <w:b/>
        </w:rPr>
        <w:t>E. 30</w:t>
      </w:r>
    </w:p>
    <w:p>
      <w:r>
        <w:t>En l’espèce, il ressort des éléments au dossier que les conditions d’une dérogation au sens des art. 24 et 24d LAT ne sont manifestement pas remplies. En effet, l'implantation d'un portail et d’une clôture périphérique ne constitue à l'évidence pas une construction ou une installation imposée par leur destination hors de la zone à bâtir. L’implantation des ouvrages précités en zone agricole n'est en outre dictée par aucune nécessité technique, économique ou inhérente à la nature du sol propre à justifier une dérogation générale au sens de l'art. 24 LAT. Quant à l’allégation des recourants selon laquelle la clôture et le portail seraient imposés par leur destination, au vu de l’unité qu’ils formeraient avec le bâtiment protégé et le domaine auquel ils appartiennent, notamment sur le plan historique, il sera tout d’abord constaté que seul le château de D______ a été inscrit à l’inventaire et non l’ensemble du domaine comprenant notamment le portail et la clôture. À ce titre, il sera relevé que la CMNS a au contraire précisé, dans son préavis favorable du 2 mai 2023, qu’elle se serait prononcée défavorablement s’il s’était agi d’un nouveau projet, dans la mesure où la clôture litigieuse altérait les qualités paysagères du site protégé et que le portail s’écartait, de par son aspect, des pratiques courantes admises pour un site de cette qualité et au regard de l’historicité du château. Dès lors que l’interprétation de la commission précitée, composée de spécialistes, va à l’encontre des allégations des recourants s’agissant du lien entre le château protégé et les ouvrages litigieux, notamment sur le plan historique, force est de constater que les recourants se contentent d’opposer leur propre appréciation à celle de l’instance spécialisée. Dans le même sens, nonobstant les explications des recourants, il apparaît que rien n’exige objectivement que la parcelle soit close par cette clôture et ce portail. En effet, il ressort des plans et photographies au dossier que cette parcelle est entourée d’une haie relativement fournie, susceptible d’atteindre l’objectif préventif en matière de sécurité contre d’éventuelles intrusions souhaité par les recourants, indépendamment de la clôture périphérique existante. Il apparaît que les conditions de l’art. 24d LAT ne sont pas davantage remplies. En effet, l’argument des recourants selon lequel l’art. 24d LAT trouverait application, au vu du lien intrinsèque entre le portail et la clôture, d'une part, et l’habitation protégée sis sur la même parcelle, d'autre part, ne saurait convaincre. L’intitulé claire de cette disposition précise qu’elle concerne les habitations, ce que les</w:t>
      </w:r>
    </w:p>
    <w:p>
      <w:r>
        <w:t>- 22/31 - A/2979/2023 ouvrages litigieux ne sont sans conteste pas, et un éventuel lien intrinsèque entre ceux-ci et le château de D______, non démontré au demeurant, n’aurait en tout état pas pour conséquence de modifier leur destination en habitations. Pour le surplus, il sera rappelé que l’OU a préavisé défavorablement le projet, relevant notamment que les portails et clôtures n’étaient conformes à l’affectation de la zone agricole que lorsqu’ils étaient strictement nécessaires dans le cadre d’une exploitation agricole, absente in casu. Le fait que cette instance a indiqué, au titre de remarques, s’en remettre au service compétent pour apprécier si ces éléments contribuaient à la valeur patrimoniale du bâtiment principal et a précisé que ces installations pourraient éventuellement être légalisées, n’a pas d’incidence sur le caractère défavorable dudit préavis. Ainsi, il ne peut pas être reproché à l'autorité intimée d'avoir procédé à une interprétation sélective de ce préavis comme allégué par les recourants, étant en tout état rappelé que, conformément à la jurisprudence citée supra, ce dernier n’est pas lié par les préavis récoltés, en principe sans caractère contraignant sauf s’ils sont requis par la loi. Dans le même sens, l’OCEau, l’OCAN et la CCDB, instances spécialisées en matière de protection des eaux, de la nature et de la diversité biologiques, ont respectivement requis la modification du projet, s’agissant de l’OCEau, au motif que le projet était en partie situé dans la surface inconstructible au sens de l’art. 15 LEaux-GE et dans l’espace réservé aux eaux au sens de l’art. 36a LEaux et se sont prononcées défavorablement, s’agissant des deux autres instances, les objets concernés n’étant pas conformes à la zone agricole et situés à moins de 20 m du cadastre forestier, eu égard aux art. 11 LForêts, 16a LAT, 34 OAT et 20 LaLAT. En conclusion, il ne peut être reproché à l'autorité intimée, confrontée aux préavis défavorables des instances spécialisées précitées et à ceux, favorables de la commune, du DIT, du SMS, de la CMNS et de la DAC, d'avoir choisi de suivre l’OU, l’OCEau, l’OCAN et la CCDB, pour les motifs qu'il a exposés dans la décision de refus d’autorisation litigieuse puis dans ses écritures, dans la mesure où cette décision découle simplement du respect du principe de la légalité et fait prévaloir des préavis relevant les irrégularités d'un projet. Enfin, quant à l’argument des recourants relatif à l’adoption, le 29 septembre 2023, d’une révision de la LAT prévoyant la réintroduction de la prescription trentenaire en zone agricole, celui-ci est sans pertinence dans le cadre du refus d’autorisation de construire. En effet, l’application éventuelle d’une telle prescription trentenaire au présent cas n’aurait, en tout état, pas pour conséquence de légaliser les ouvrages concernés mais tout au plus d’empêcher leur remise en état, comme cela ressort de la jurisprudence qui sera mentionnée ci-après dans le cadre de l’examen du bien- fondé dudit ordre de remise en état. Partant, mal fondés, les griefs de violation des art. 24 et 24d LAT seront écartés.</w:t>
      </w:r>
    </w:p>
    <w:p>
      <w:r>
        <w:rPr>
          <w:b/>
        </w:rPr>
        <w:t>E. 31</w:t>
      </w:r>
    </w:p>
    <w:p>
      <w:r>
        <w:t>Selon les recourants, la décision de refus d’autorisation de construire violerait le principe de la bonne foi.</w:t>
      </w:r>
    </w:p>
    <w:p>
      <w:r>
        <w:t>- 23/31 - A/2979/2023</w:t>
      </w:r>
    </w:p>
    <w:p>
      <w:r>
        <w:rPr>
          <w:b/>
        </w:rPr>
        <w:t>E. 32</w:t>
      </w:r>
    </w:p>
    <w:p>
      <w:r>
        <w:t>Le principe de la légalité, consacré à l’art. 5 al. 1 Cst., exige que les autorités n’agissent que dans le cadre fixé par la loi.</w:t>
      </w:r>
    </w:p>
    <w:p>
      <w:r>
        <w:rPr>
          <w:b/>
        </w:rPr>
        <w:t>E. 33</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w:t>
      </w:r>
    </w:p>
    <w:p>
      <w:r>
        <w:rPr>
          <w:b/>
        </w:rPr>
        <w:t>E. 34</w:t>
      </w:r>
    </w:p>
    <w:p>
      <w:r>
        <w:t>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35</w:t>
      </w:r>
    </w:p>
    <w:p>
      <w:r>
        <w:t>En l’espèce, le tribunal constate que deux des conditions cumulatives pour se prévaloir d’une violation du principe de la bonne foi ne sont pas remplies. En effet, les recourants, qui supportent le fardeau de la preuve dès lors qu’ils se prévalent d’une violation de leurs droits en vue d’en tirer un bénéfice, n’ont pas</w:t>
      </w:r>
    </w:p>
    <w:p>
      <w:r>
        <w:t>- 24/31 - A/2979/2023 démontré avoir reçu une quelconque assurance concrète de la part des autorités quant à la légalité de la clôture et du portail. S’agissant de la délivrance, en 1970 et 1978, des autorisations de construire DD 10______ et 11______ permettant la réalisation d’un couvert à outils (bâtiment no 3______), respectivement l’agrandissement d’un dépôt à outils (bâtiment no 5______) sur la parcelle n° 1______, force est de constater que ces objets ne sont pas en lien avec le portail et la clôture querellés. Le fait que le portail K et la clôture N étaient présents sur la parcelle lors de la délivrance des autorisations précitées ne saurait conduire à une autre conclusion. En effet, les ouvrages K et N ne faisaient pas l’objet des demandes d’autorisation alors examinées par l'autorité intimée. Partant, lesdites autorisations, dont les plans visés ne varietur ne mentionnent d’ailleurs pas la clôture et le portail en question, n’ont nullement eu pour conséquence de légaliser ces objets, ni même encore de les tolérer. À ce titre, il sera rappelé qu’il ne peut être attendu de l'autorité intimée qu'elle examine, pour chaque requête d’autorisation de construire dont elle est saisie, si l’ensemble des installations présentes sur la parcelle concernée ont été érigée illégalement, sauf à conduire à une situation irréalisable en pratique, faute de temps et de moyens. De plus, il n’a pas davantage été prouvé que les recourants se seraient fondés sur un éventuel renseignement de l'autorité intimée pour prendre des dispositions non modifiables sans préjudice s’agissant de ces deux objets, tels que notamment des travaux ou des transformations importantes et coûteuses les concernant. Au contraire, les recourants allèguent que ces deux ouvrages sont demeurés inchangés depuis 1960. Quant à la jurisprudence ATA/77/2023 - invoqué par les recourants pour en déduire que leur bonne foi devrait in casu être protégée eu égard à l’écoulement du temps et à la tolérance active, voire la passivité des autorités depuis 1960 - , force est de constater, comme relevé à juste titre par l’autorité intimée, qu’elle diffère de la présente cause. En effet, celle-ci concernait un paddock et un marcheur liés à l’activité d’un manège et étaient visibles de tous. De plus, les demandes d’autorisation de construire examinées postérieurement visaient au développement dudit manège, raison pour laquelle l'autorité intimée ne pouvait, selon la chambre administrative, avoir ignoré la présence des paddock et marcheur dans le cadre de l’instruction de ladite demande. Ainsi, la tolérance de la part de l’État retenue dans cette affaire ne saurait s’appliquer par analogie au présent cas, qui concerne un portail et une clôture dont le caractère modeste, voire complètement fondu dans la végétation, pouvait aisément passer inaperçu, et qui étaient de surcroît sans lien avec les installations autorisées par les DD 10______ et DD 11______. Eu égard au développement qui précède, le grief de violation du principe de la bonne foi tombe à faux.</w:t>
      </w:r>
    </w:p>
    <w:p>
      <w:r>
        <w:rPr>
          <w:b/>
        </w:rPr>
        <w:t>E. 36</w:t>
      </w:r>
    </w:p>
    <w:p>
      <w:r>
        <w:t>Enfin, s’agissant du grief des recourants selon lequel le refus d’autorisation de construire violerait le principe de proportionnalité, force est de constater que, comme relevé à juste titre par l’autorité intimée, la prise en compte du principe</w:t>
      </w:r>
    </w:p>
    <w:p>
      <w:r>
        <w:t>- 25/31 - A/2979/2023 précité trouve application dans le cadre de l’examen du bien-fondé d’un ordre de remise en état et non dans le cadre de celui d’un refus d’autorisation de construire. Dans leur recours déposé à l’encontre du refus d’autorisation, les recourants se réfèrent d’ailleurs expressément, s’agissant de ce grief, à l’ordre de démolition et de remise en état et non au refus d’autorisation de construire. Partant, ce grief sera traité ci-après dans le cadre de l’examen de l’ordre de remise en état également litigieux.</w:t>
      </w:r>
    </w:p>
    <w:p>
      <w:r>
        <w:rPr>
          <w:b/>
        </w:rPr>
        <w:t>E. 37</w:t>
      </w:r>
    </w:p>
    <w:p>
      <w:r>
        <w:t>Il résulte de ce qui précède que la décision de refus d’octroi de l’autorisation de construire DD 14_____/1 est conforme au droit et que le département n'a ainsi ni excédé ni abusé de son pouvoir d'appréciation en refusant de délivrer l'autorisation de construire sollicitée.</w:t>
      </w:r>
    </w:p>
    <w:p>
      <w:r>
        <w:rPr>
          <w:b/>
        </w:rPr>
        <w:t>E. 38</w:t>
      </w:r>
    </w:p>
    <w:p>
      <w:r>
        <w:t>Le recours dirigé contre cette décision devra ainsi être rejeté.</w:t>
      </w:r>
    </w:p>
    <w:p>
      <w:r>
        <w:rPr>
          <w:b/>
        </w:rPr>
        <w:t>E. 39</w:t>
      </w:r>
    </w:p>
    <w:p>
      <w:r>
        <w:t>Les recourants contestent également l’ordre de remise en état rendu par l'autorité intimée le ______ 2023, invoquant une violation du principe de proportionnalité.</w:t>
      </w:r>
    </w:p>
    <w:p>
      <w:r>
        <w:rPr>
          <w:b/>
        </w:rPr>
        <w:t>E. 40</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41</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w:t>
      </w:r>
    </w:p>
    <w:p>
      <w:r>
        <w:rPr>
          <w:b/>
        </w:rPr>
        <w:t>E. 42</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t>- 26/31 - A/2979/2023</w:t>
      </w:r>
    </w:p>
    <w:p>
      <w:r>
        <w:rPr>
          <w:b/>
        </w:rPr>
        <w:t>E. 43</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w:t>
      </w:r>
    </w:p>
    <w:p>
      <w:r>
        <w:rPr>
          <w:b/>
        </w:rPr>
        <w:t>E. 44</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45</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rPr>
          <w:b/>
        </w:rPr>
        <w:t>E. 46</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w:t>
      </w:r>
    </w:p>
    <w:p>
      <w:r>
        <w:rPr>
          <w:b/>
        </w:rPr>
        <w:t>E. 47</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w:t>
      </w:r>
    </w:p>
    <w:p>
      <w:r>
        <w:t>- 27/31 - A/2979/2023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rPr>
          <w:b/>
        </w:rPr>
        <w:t>E. 48</w:t>
      </w:r>
    </w:p>
    <w:p>
      <w:r>
        <w:t>Dans son arrêt 1C_469/2019 du 28 avril 2021, désormais publié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w:t>
      </w:r>
    </w:p>
    <w:p>
      <w:r>
        <w:rPr>
          <w:b/>
        </w:rPr>
        <w:t>E. 49</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w:t>
      </w:r>
    </w:p>
    <w:p>
      <w:r>
        <w:t>- 28/31 - A/2979/2023 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w:t>
      </w:r>
    </w:p>
    <w:p>
      <w:r>
        <w:rPr>
          <w:b/>
        </w:rPr>
        <w:t>E. 50</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 51. 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 52. En l’espèce, s'agissant de savoir si la décision de remise en état était dirigée contre les perturbateurs par situation (les destinataires de cette décision n'étant alors plus propriétaires de la parcelle litigieuse), la question souffrira de rester ouverte, vu l'issue du litige. Quant à la deuxième condition à laquelle doit obéir un ordre de remise en état, les objets litigieux n’ont pas été autorisés en vertu du droit en vigueur au moment de leur réalisation et n’ont pas été régularisés par la suite, au regard du droit actuellement applicable, comme vu supra. La question de la prescription trentenaire ne se pose pas en l’espèce. En effet, une telle prescription ne s’applique actuellement pas, à teneur de la jurisprudence du Tribunal fédéral, hors de la zone à bâtir. Or, la parcelle en cause se situe en zone agricole, ce qui n’est pas contesté. Le fait que cette parcelle a été désassujettie à la LDFR n’implique pas qu’il faille appliquer, par analogie, la prescription trentenaire concernant la zone à bâtir, dès lors qu’une telle opération de désassujettissement ne</w:t>
      </w:r>
    </w:p>
    <w:p>
      <w:r>
        <w:t>- 29/31 - A/2979/2023 change rien au fait que celle-ci demeure affectée à la zone agricole et ainsi soumise aux règles qui la concerne. À cet égard, l’existence de la motion parlementaire n° 21.4332 « prescription de l’obligation de rétablir la situation conforme au droit hors de la zone à bâtir », désormais validée par les deux chambres de l’Assemblée fédérale et contre laquelle aucun référendum n’a été déposé, visant à introduire dans la législation la prescription trentenaire appliquée par les autorités judiciaires puis remise en cause, pour la zone agricole par la jurisprudence fédérale du 28 avril 2021 citée ci-dessus, n’y change rien du strict point de vue de la légalité. Il en va cependant différemment, comme on le verra ci-dessous, sous l'angle de la proportionnalité. Par ailleurs, le recourant ne peut se prévaloir du principe de la bonne foi pour s’opposer à l’ordre de remise en état. En effet, comme vu supra, aucun élément du dossier ne permet de retenir que l’autorité intimée aurait créé chez le recourant, par des promesses, des informations, des assurances ou un comportement, des conditions telles qu’elle serait liée par la bonne foi s’agissant des éléments non autorisés identifiés dans la décision querellée. Reste à examiner la cinquième condition à laquelle est soumis un ordre de remise en état, à savoir le fait que ce dernier vise des intérêts publics qui l'emportent sur les intérêts opposés au maintien de la situation. En l'occurrence, le tribunal considère que l'on ne saurait faire abstraction du fait que les objets litigieux, qui sont aujourd'hui soumis à la possibilité d'un ordre de remise en état, y échapperont dès l'entrée en vigueur relativement proche du futur art. 25 al. 5 LAT. La pesée des intérêts en présence, et notamment des intérêts publics que l'autorité doit veiller à préserver, est ainsi influencée dans le cas d'espèce par le fait que le législateur a récemment décidé que l'intérêt public à préserver les périmètres situés hors zone à bâtir (dont en particulier la zone agricole) contre les constructions illégales, doit céder le pas à l'intérêt privé des propriétaires à pouvoir préserver ces constructions lorsque ces dernières ont été érigées au moins 30 ans auparavant. Même si la loi qui introduit le délai de prescription de 30 ans hors de la zone à bâtir n'est pas encore en vigueur, il s'agit, du point de vue des intérêts publics et privés qui régissent les zones non constructibles, d'un changement de paradigme dans la manière dont il faut envisager ces questions. Il apparaîtrait ainsi incompréhensible, dans le présent litige, de vouloir encore préserver un intérêt public auquel le législateur fédéral a d'ores et déjà décidé qu'il convenait de renoncer dans les circonstances spécifiques de constructions datant de plus de 30 ans. 53. In casu, on soulignera en outre que les objets en cause existent depuis de très nombreuses années – soit depuis environ 1960 –, et qu'il ne s'agit en tout état que d'éléments en soit très modestes, du point de vue de leur impact tant volumétrique que paysager. À ce titre, il faut rappeler que la clôture, en particulier, est noyée à l'intérieur d'une haie et qu'elle est ainsi, vraisemblablement, quasiment invisible. À ceci s'ajoute que les deux objets de litigieux apparaissent comme des éléments pouvant logiquement être rattachés à un domaine historique tel que celui dont il est</w:t>
      </w:r>
    </w:p>
    <w:p>
      <w:r>
        <w:t>- 30/31 - A/2979/2023 question. En d'autres termes, ils n'apparaissent aucunement comme des éléments étrangers à l'ensemble auquel ils appartiennent, éléments qu'il conviendrait de faire disparaître pour des raisons patrimoniales, esthétiques ou autres. Ainsi, comme le tribunal l'avait d'ailleurs déjà laissé entendre dans son jugement JTAPI/8______ du ______ 2023 (consid. 34, 3ème paragr.), l'ordre de remise en état concernant les objets K et N apparaît disproportionné et devra donc être annulé. Il importe cependant d'attirer l'attention des recourants, et à travers eux celle des propriétaires actuels, sur le fait que cette issue laisse les deux objets susmentionnés dans l'illégalité et qu'ils ne sont donc pas susceptibles d'être remplacés ni transformés, de sorte que leur existence est limitée par leur durée de vie. 54. Il en résulte que le recours interjeté contre la décision de remise en état du ______ 2023 sera admis. 55. En application des art. 87 al. 1 LPA et 1 et 2 du règlement sur les frais, émoluments et indemnités en procédure administrative du 30 juillet 1986 (RFPA - E 5 10.03), les recourants, qui obtiennent partiellement gain de cause, sont condamnés, pris solidairement, au paiement d’un émolument réduit s'élevant à CHF 1'000.- ; il est couvert par les avances de frais totalisant CHF 1'800.- versées à la suite du dépôt des recours. 56. Vu l’issue du litige, une indemnité de procédure réduite, fixée à CHF 1'000.-, sera allouée aux recourant à la charge de l'Etat de Genève, soit pour lui l'autorité intimée (art. 87 al. 2 LPA).</w:t>
      </w:r>
    </w:p>
    <w:p>
      <w:r>
        <w:t>- 31/31 - A/2979/2023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