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JTAPI/808/2025 vom 28. Juli 2025</w:t>
      </w:r>
    </w:p>
    <w:p>
      <w:r>
        <w:t>GE Cour de justice, 2025-07-28, FR</w:t>
      </w:r>
    </w:p>
    <w:p>
      <w:r>
        <w:rPr>
          <w:b/>
        </w:rPr>
        <w:t xml:space="preserve">Quelle: </w:t>
      </w:r>
      <w:r>
        <w:t>https://mcp.opencaselaw.ch/entscheid/ge_gerichte_JTAPI_808_2025</w:t>
      </w:r>
    </w:p>
    <w:p>
      <w:r>
        <w:t>FR: GE_GERICHTE JTAPI/808/2025 du 28 juillet 2025</w:t>
      </w:r>
    </w:p>
    <w:p>
      <w:r>
        <w:t>IT: GE_GERICHTE JTAPI/808/2025 del 28 luglio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De son côté, l'art. 6 al. 3 LaLEtr précise que l'étranger peut être contraint à ne pas quitter le territoire qui lui est assigné ou à ne pas pénétrer dans une région</w:t>
      </w:r>
    </w:p>
    <w:p>
      <w:r>
        <w:t>- 4/8 - A/2437/2025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 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 Le Tribunal fédéral a du reste confirmé une telle mesure visant un recourant qui avait essentiellement été condamné pour de simples contraventions à la LStup (arrêt</w:t>
      </w:r>
    </w:p>
    <w:p>
      <w:r>
        <w:t>- 5/8 - A/2437/2025 du Tribunal fédéral 6B_808/2011 du 24 mai 2012 consid. 1.3 ; cf. aussi ATA/45/2014 du 27 janvier 2014).</w:t>
      </w:r>
    </w:p>
    <w:p>
      <w:r>
        <w:rPr>
          <w:b/>
        </w:rPr>
        <w:t>E. 9</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t>- 6/8 - A/2437/2025</w:t>
      </w:r>
    </w:p>
    <w:p>
      <w:r>
        <w:rPr>
          <w:b/>
        </w:rPr>
        <w:t>E. 11</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12</w:t>
      </w:r>
    </w:p>
    <w:p>
      <w:r>
        <w:t>Dans un arrêt récent (ATA/724/2025 du 26 juin 2025 consid. 3.8), la chambre administrative de la Cour de justice (ci-après : la chambre administrative) a rappelé qu’elle avait déjà plusieurs fois confirmé une interdiction territoriale de douze mois dans le canton de Genève, y compris à l’encontre d’une personne sans antécédents, interpellée et condamnée par le Ministère public pour avoir vendu une boulette de cocaïne, l’intéressé n’ayant aucune ressource financière ni aucun intérêt à venir dans le canton (ATA/1316/2022 du 29 décembre 2022 ; ATA/655/2021 du 23 juin 2021 ; ATA/802/2019 du 17 avril 2019), à l'encontre d'un ressortissant sénégalais, jusqu'alors inconnu de la justice pénale suisse, pour avoir vendu 0,6 gramme de crack à un toxicomane pour le prix de CHF 20.-, l'intéressé disposant de documents de séjour en Italie en cours de validité et n'ayant aucun lien avec le canton de Genève (ATA/1186/2024 du 9 octobre 2024), à l’encontre d’une ressortissante française condamnée à plusieurs reprises pour infractions à la LStup qui admettait consommer des stupéfiants et s’adonner au trafic de ceux-ci (ATA/255/2022 du 10 mars 2022), ou encore à l'encontre d'un ressortissant nigérian au bénéfice d'un titre de séjour valable délivré par les autorités italiennes, disant être domicilié à Brindisi et condamné à plusieurs reprises à Genève, notamment pour infractions à la LStup (ATA/1028/2024 du 30 avril 2024).</w:t>
      </w:r>
    </w:p>
    <w:p>
      <w:r>
        <w:rPr>
          <w:b/>
        </w:rPr>
        <w:t>E. 13</w:t>
      </w:r>
    </w:p>
    <w:p>
      <w:r>
        <w:t>En l’occurrence, dans son courrier du 9 juillet 2025, M. A______ n’a pas expliqué les raisons de son opposition, pas plus qu’elles n’ont pu être explicitées par son avocate à l’audience de ce jour, à défaut pour celle-ci d’avoir pu entrer en contact avec son mandant.</w:t>
      </w:r>
    </w:p>
    <w:p>
      <w:r>
        <w:rPr>
          <w:b/>
        </w:rPr>
        <w:t>E. 14</w:t>
      </w:r>
    </w:p>
    <w:p>
      <w:r>
        <w:t>Quant au principe, le tribunal se contentera de constater que M. A______ n’est titulaire d’aucune autorisation de séjour en Suisse et qu’il a été condamné par ordonnance pénale du 7 juillet 2025 pour infractions contre la LStup. Les conditions légales de la mesure litigieuse sont donc réalisées.</w:t>
      </w:r>
    </w:p>
    <w:p>
      <w:r>
        <w:rPr>
          <w:b/>
        </w:rPr>
        <w:t>E. 15</w:t>
      </w:r>
    </w:p>
    <w:p>
      <w:r>
        <w:t>Quant à la proportionnalité de cette dernière, il apparaît, à teneur de la jurisprudence de la chambre administrative rappelée plus haut, qu’en prononçant une interdiction d’une durée de 12 mois, le commissaire de police n’a pas violé le principe de proportionnalité, nonobstant l’absence d’antécédents connus de M. A______. À cela s’ajoute l’arrestation de ce dernier le 27 juillet 2025 dans des circonstances qui</w:t>
      </w:r>
    </w:p>
    <w:p>
      <w:r>
        <w:t>- 7/8 - A/2437/2025 permettent de soupçonner la commission d’une tentative de vol, qui plus est dans un quartier connu pour être un haut lieu du trafic de stupéfiants.</w:t>
      </w:r>
    </w:p>
    <w:p>
      <w:r>
        <w:rPr>
          <w:b/>
        </w:rPr>
        <w:t>E. 16</w:t>
      </w:r>
    </w:p>
    <w:p>
      <w:r>
        <w:t>Partant, le tribunal confirmera l'interdiction de pénétrer dans une région déterminée prise à l'encontre de M. A______ pour une durée de douze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- 8/8 - A/2437/2025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