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JTAPI/79/2025 vom 23. Januar 2025</w:t>
      </w:r>
    </w:p>
    <w:p>
      <w:r>
        <w:t>GE Cour de justice, 2025-01-23, FR</w:t>
      </w:r>
    </w:p>
    <w:p>
      <w:r>
        <w:rPr>
          <w:b/>
        </w:rPr>
        <w:t xml:space="preserve">Quelle: </w:t>
      </w:r>
      <w:r>
        <w:t>https://mcp.opencaselaw.ch/entscheid/ge_gerichte_JTAPI_79_2025</w:t>
      </w:r>
    </w:p>
    <w:p>
      <w:r>
        <w:t>FR: GE_GERICHTE JTAPI/79/2025 du 23 janvier 2025</w:t>
      </w:r>
    </w:p>
    <w:p>
      <w:r>
        <w:t>IT: GE_GERICHTE JTAPI/79/2025 del 23 gennaio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administratif de première instance connaît des recours dirigés, comme en l’espèce, contre les décisions sur réclamation de l’administration fiscale cantonale (art. 115 al. 2 et 116 al. 1 de la loi sur l’organisation judiciaire du 26 septembre 2010 - LOJ - E 2 05 ; art. 49 de la loi de procédure fiscale du 4 octobre 2001 - LPFisc - D 3 17 ; art. 140 de la loi fédérale sur l’impôt fédéral direct du 14 décembre 1990 - LIFD - RS 642.11).</w:t>
      </w:r>
    </w:p>
    <w:p>
      <w:r>
        <w:rPr>
          <w:b/>
        </w:rPr>
        <w:t>E. 1.1</w:t>
      </w:r>
    </w:p>
    <w:p>
      <w:r>
        <w:t>; arrêt du Tribunal fédéral 1B_61/2017 du 29 mars 2017 consid. 1.2 ; ATA/1504/2024 du 30 décembre 2024 consid. 2.2). Le juge ne se prononce donc que sur des recours dont l’admission élimine véritablement un préjudice concret (Pierre MOOR/Etienne POLTIER, Droit administratif, vol. II, 3ème éd., 2011, p. 748).</w:t>
      </w:r>
    </w:p>
    <w:p>
      <w:r>
        <w:rPr>
          <w:b/>
        </w:rPr>
        <w:t>E. 2</w:t>
      </w:r>
    </w:p>
    <w:p>
      <w:r>
        <w:t>Interjeté en temps utile et dans les formes prescrites devant la juridiction compétente, le recours est recevable au sens des art. 49 LPFisc et 140 LIFD.</w:t>
      </w:r>
    </w:p>
    <w:p>
      <w:r>
        <w:rPr>
          <w:b/>
        </w:rPr>
        <w:t>E. 3</w:t>
      </w:r>
    </w:p>
    <w:p>
      <w:r>
        <w:t>À teneur de l’art. 60 al. 1 let. b de la loi genevoise sur la procédure administrative du 12 septembre 1985 (LPA - E 5 10), applicable par renvoi de l’art. 2 al. 2 LPFisc, toute personne qui est touchée directement par une loi constitutionnelle, une loi, un règlement du Conseil d’État ou une décision a un intérêt personnel digne de protection à ce que l’acte soit annulé ou modifié. Un intérêt digne de protection suppose un intérêt actuel à obtenir l’annulation de la décision attaquée (ATF 138 II 42 consid. 1 ; arrêt du Tribunal fédéral 2C_1157/ 2014 du 3 septembre 2015 consid. 5.2). L’existence d’un intérêt actuel s’apprécie non seulement au moment du dépôt du recours, mais aussi lors du prononcé de la décision sur recours (ATF 137 I 296 consid. 4.2). Si l’intérêt actuel n’existe pas lors du dépôt du recours, celui-ci est déclaré irrecevable. S’il s’éteint pendant la procédure, le recours, devenu sans objet, doit être simplement rayé du rôle (ATF 139 I 206 consid.</w:t>
      </w:r>
    </w:p>
    <w:p>
      <w:r>
        <w:rPr>
          <w:b/>
        </w:rPr>
        <w:t>E. 4</w:t>
      </w:r>
    </w:p>
    <w:p>
      <w:r>
        <w:t>En l’espèce, l’AFC-GE a fait droit aux conclusions des recourants, rectifiant leurs taxations ICC/IFD 2021 en supprimant le revenu de CHF 23’300.- litigieux. Le recours du 11 octobre 2024 est dès lors devenu sans objet et la cause sera rayée du rôle.</w:t>
      </w:r>
    </w:p>
    <w:p>
      <w:r>
        <w:rPr>
          <w:b/>
        </w:rPr>
        <w:t>E. 5</w:t>
      </w:r>
    </w:p>
    <w:p>
      <w:r>
        <w:t>En application des art. 144 al. 1 LIFD, 52 al. 1 LPFisc, 87 al. 1 LPA et 1 et 2 du règlement sur les frais, émoluments et indemnités en procédure administrative du 30 juillet 1986 (RFPA - E 5 10.03), les recourants qui obtiennent gain de cause, sont dispensés du paiement d’un émolument. L’avance de frais de CHF 700.-, versée à la suite du dépôt du recours, leur sera restituée. Aucune indemnité ne sera allouée aux recourants, qui n’y ont pas conclu (art. 87 al. 2 à 4 LPA et 6 RFPA).</w:t>
      </w:r>
    </w:p>
    <w:p>
      <w:r>
        <w:t>- 4/4 - A/3361/2024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