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JTAPI/797/2023 vom 20. Dezember 2022</w:t>
      </w:r>
    </w:p>
    <w:p>
      <w:r>
        <w:t>GE Cour de justice, 2022-12-20, FR</w:t>
      </w:r>
    </w:p>
    <w:p>
      <w:r>
        <w:rPr>
          <w:b/>
        </w:rPr>
        <w:t xml:space="preserve">Quelle: </w:t>
      </w:r>
      <w:r>
        <w:t>https://mcp.opencaselaw.ch/entscheid/ge_gerichte_JTAPI_797_2023</w:t>
      </w:r>
    </w:p>
    <w:p>
      <w:r>
        <w:t>FR: GE_GERICHTE JTAPI/797/2023 du 20 décembre 2022</w:t>
      </w:r>
    </w:p>
    <w:p>
      <w:r>
        <w:t>IT: GE_GERICHTE JTAPI/797/2023 del 20 dicembre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conclut à l’annulation de la décision querellée. Il n'avait commis aucune infraction routière, n'était pas toxicomane et était déjà suivi en addictologie. Il avait vécu une mauvaise passe durant la période où il avait été contrôlé endormi au volant de son véhicule mais s'était repris en main depuis lors. Il avait un besoin professionnel de son permis de conduire et était prêt à se soumettre à une expertise de niveau 3. 4.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w:t>
      </w:r>
    </w:p>
    <w:p>
      <w:r>
        <w:rPr>
          <w:b/>
        </w:rPr>
        <w:t>E. 5</w:t>
      </w:r>
    </w:p>
    <w:p>
      <w:r>
        <w:t>Le permis de conduire est retiré lorsque l'autorité constate que les conditions légales de sa délivrance, énoncées par la disposition précitée, ne sont pas ou ne sont plus remplies (art. 16 al. 1 LCR).</w:t>
      </w:r>
    </w:p>
    <w:p>
      <w:r>
        <w:rPr>
          <w:b/>
        </w:rPr>
        <w:t>E. 6</w:t>
      </w:r>
    </w:p>
    <w:p>
      <w:r>
        <w:t>Il y a également lieu à retrait du permis de conduire, pour une durée indéterminée, lorsque la personne en cause, souffre d'une dépendance la rendant inapte à la conduite (art. 16d al. 1 let. b LCR).</w:t>
      </w:r>
    </w:p>
    <w:p>
      <w:r>
        <w:t>- 5/10 - A/30/2023</w:t>
      </w:r>
    </w:p>
    <w:p>
      <w:r>
        <w:rPr>
          <w:b/>
        </w:rPr>
        <w:t>E. 7</w:t>
      </w:r>
    </w:p>
    <w:p>
      <w:r>
        <w:t>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8</w:t>
      </w:r>
    </w:p>
    <w:p>
      <w:r>
        <w:t>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1C_593/2012 du 28 mars 2013 consid. 3.1 ; 6A.33/2001 et 35/2001 du 30 mai 2001 consid. 3a ; cf. en ce qui concerne le retrait justifié par des raisons médicales ou l'existence d'une dépendance : ATF 129 II 82 consid. 2.2), le pronostic devant être posé sur la base des antécédents du conducteur et de sa situation personnelle (ATF 139 II 95 consid. 3.4.1 ; 125 II 492 consid. 2a).</w:t>
      </w:r>
    </w:p>
    <w:p>
      <w:r>
        <w:rPr>
          <w:b/>
        </w:rPr>
        <w:t>E. 9</w:t>
      </w:r>
    </w:p>
    <w:p>
      <w:r>
        <w:t>En cas de doute, il y a lieu d'ordonner un examen médical, notamment un examen psychologique ou psychiatrique (art. 11b al. 1 let. a OAC ; ATF 139 II 95 consid. 3.4.1 ; arrêt du Tribunal fédéral 1C_593/2012 du 28 mars 2013 consid. 3.1). Selon la jurisprudence, un tel doute peut reposer sur de simples indices (arrêts du Tribunal fédéral 1C_593/2012 du 28 mars 2013 consid. 3.1).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6A.33/2001 et 35/2001 du 30 mai 2001 consid. 3a).</w:t>
      </w:r>
    </w:p>
    <w:p>
      <w:r>
        <w:rPr>
          <w:b/>
        </w:rPr>
        <w:t>E. 10</w:t>
      </w:r>
    </w:p>
    <w:p>
      <w:r>
        <w:t>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ce fut le cas en l'espèce,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w:t>
      </w:r>
    </w:p>
    <w:p>
      <w:r>
        <w:t>- 6/10 - A/30/2023 l'autorité trouve sa limite dans l'interdiction de l'arbitraire : si le juge n'est en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w:t>
      </w:r>
    </w:p>
    <w:p>
      <w:r>
        <w:rPr>
          <w:b/>
        </w:rPr>
        <w:t>E. 11</w:t>
      </w:r>
    </w:p>
    <w:p>
      <w:r>
        <w:t>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consid. 1c et les références citées ; arrêt du Tribunal fédéral 1C_359/2008 du 23 février 2009 consid. 2.2).</w:t>
      </w:r>
    </w:p>
    <w:p>
      <w:r>
        <w:rPr>
          <w:b/>
        </w:rPr>
        <w:t>E. 12</w:t>
      </w:r>
    </w:p>
    <w:p>
      <w:r>
        <w:t>En vertu de l'art. 17 al. 3 LCR,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13</w:t>
      </w:r>
    </w:p>
    <w:p>
      <w:r>
        <w:t>En l'espèce et conformément à la jurisprudence précitée, il importe peu que le recourant ait commis une infraction pénale ou non et qu'il nécessite de son permis de conduire dans le cadre de son travail, ce qu'il n'a d'ailleurs pas démontré se bornant à alléguer qu'il doit conduire la camionnette de son employeur. Seul importe son aptitude à la conduite au regard de son accoutumance aux drogues dures et aux benzodiazépines. La décision querellée est fondée sur les conclusions de l'expertise du 18 novembre 2022, laquelle décrit le parcours de l'intéressé, ancré dans la toxicomanie depuis son adolescence et à tout le moins jusqu'en juin 2022, soit récemment. Malgré ses dires, le recourant a encore consommé de l'héroïne dans les deux à trois mois avant les prélèvements du 29 septembre 2022. Son pronostic futur est réservé eu égard à sa dépendance aux opiacés. Ainsi, la consommation fréquente du recourant est bien de nature à diminuer son aptitude à la conduite et de mettre concrètement en danger la sécurité d'autrui. Il existe un risque concret qu'il se mette au volant dans un état ne lui permettant pas de conduire vu sa dépendance et ses rechutes successives. Certes, l'intéressé se trouve sur une meilleure voie et il y a lieu de l'encourager dans cette direction. Il bénéficie d'une prescription de morphine dans le cadre d'un suivi toxicologique et il travaille. A l'instar des conclusions de l'expertise, le tribunal retiendra qu'il y a</w:t>
      </w:r>
    </w:p>
    <w:p>
      <w:r>
        <w:t>- 7/10 - A/30/2023 lieu d'éprouver sa motivation et son abstinence sur la durée, avant de lui restituer son permis de conduire.</w:t>
      </w:r>
    </w:p>
    <w:p>
      <w:r>
        <w:rPr>
          <w:b/>
        </w:rPr>
        <w:t>E. 14</w:t>
      </w:r>
    </w:p>
    <w:p>
      <w:r>
        <w:t>Le recourant conteste que pour ce faire, il doive effectuer un suivi en addictologie durant une année car il bénéficie déjà d'un tel suivi et doive se soumettre à une expertise de niveau 4.</w:t>
      </w:r>
    </w:p>
    <w:p>
      <w:r>
        <w:rPr>
          <w:b/>
        </w:rPr>
        <w:t>E. 15</w:t>
      </w:r>
    </w:p>
    <w:p>
      <w:r>
        <w:t>Ces obligations sont sur le principe conforme à l'art. 17 al. 3 LCR (arrêt du Tribunal fédéral 1C_153/2015 du 23 avril 2015 consid. 5 ; Cédric MIZEL, Droit et pratique illustrée du retrait du permis de conduire, 2015, n. 78.5 p. 596 et la référence citée), qui prévoit que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16</w:t>
      </w:r>
    </w:p>
    <w:p>
      <w:r>
        <w:t>S'astreignant déjà à un suivi toxicologique régulier, le recourant peut aisément transmettre à l'autorité un certificat attestant de celui-ci. La durée du traitement, soit une année au minimum, n'apparaît en soi pas excessive.</w:t>
      </w:r>
    </w:p>
    <w:p>
      <w:r>
        <w:rPr>
          <w:b/>
        </w:rPr>
        <w:t>E. 17</w:t>
      </w:r>
    </w:p>
    <w:p>
      <w:r>
        <w:t>En vertu de l'art. 5abis al. 1 de l'ordonnance réglant l’admission des personnes et des véhicules à la circulation routière du 27 octobre 1976 (OAC - RS 741.51), l’autorité cantonale procède à la reconnaissance de médecins pour des examens conformément aux niveaux suivants : - niveau 1: contrôles relevant de la médecine du trafic de titulaires d’un permis de conduire âgés de plus de 75 ans (let. a) ; - niveau 2 : premier examen de candidats à un permis d’élève conducteur ou à un permis de conduire des catégories C ou D ou des sous-catégories C1 ou D1, ou à une autorisation de transporter des personnes à titre professionnel, contrôles relevant de la médecine du trafic de titulaires de l’un des permis de conduire visés au ch. 1 ou d’une autorisation de transporter des personnes à titre professionnel et examens prescrits pour les experts de la circulation conformément à l’art. 65, al. 2, let. d (let. b) ; - niveau 3 : deuxième examen des personnes visées aux let. a et b si le résultat du premier examen ne permet pas d’émettre des conclusions formelles sur leur aptitude à la conduite, premier examen de candidats à un permis d’élève conducteur, à un permis de conduire ou à une autorisation de transporter des personnes à titre professionnel dont l’aptitude médicale à conduire un véhicule automobile soulève des doutes pour l’autorité cantonale, premier examen de candidats à un permis d’élève conducteur, à un permis de conduire ou à une autorisation de transporter des personnes à titre professionnel qui ont plus de 75 ans ou sont handicapés physiquement et contrôles relevant de la médecine du trafic de titulaires de permis qui souffrent ou ont souffert de graves troubles</w:t>
      </w:r>
    </w:p>
    <w:p>
      <w:r>
        <w:t>- 8/10 - A/30/2023 physiques résultant de blessures consécutives à un accident ou de maladies graves, et examens relevant de la médecine du trafic effectués dans les cas visés à l’art. 15d al. 1 let. d et e LCR (let. c) ; - niveau 4 : tous les examens et toutes les expertises relevant de la médecine du trafic qui concernent l’aptitude à la conduite et la capacité de conduire (let. d).</w:t>
      </w:r>
    </w:p>
    <w:p>
      <w:r>
        <w:rPr>
          <w:b/>
        </w:rPr>
        <w:t>E. 18</w:t>
      </w:r>
    </w:p>
    <w:p>
      <w:r>
        <w:t>Si l’aptitude à la conduite soulève des doutes, la personne concernée fera l’objet d’une enquête, notamment lors d'une communication d’un médecin selon laquelle une personne n’est pas apte pour cause de dépendance, de conduire un véhicule automobile en toute sécurité (art. 15d al. 1 let. e LCR).</w:t>
      </w:r>
    </w:p>
    <w:p>
      <w:r>
        <w:rPr>
          <w:b/>
        </w:rPr>
        <w:t>E. 19</w:t>
      </w:r>
    </w:p>
    <w:p>
      <w:r>
        <w:t>Il s'ensuit qu'en cas de doute sur l'aptitude à la conduite d'une personne dépendante, les examens relevant de la médecine du trafic d'un niveau 3 doivent être réalisés (art. 5abis al. 1 let. c OAC). Un médecin qualifié en médecine du trafic niveau 4 interviendra dans le cadre d'expertises compliquées, y compris les évaluations délicates de problèmes de dépendance. En l'espèce, le recourant a déjà fait l'objet d'une expertise complète de niveau 4 le 18 novembre 2022, sur laquelle l'autorité pourra s'appuyer dans sa nouvelle décision. Le but de l'expertise ordonnée est d'évaluer la stricte abstinence du recourant, notamment au moyen d'une attestation de suivi en addictologie et des résultats des tests capillaires, sans qu'il ne soit nécessaire de revenir sur tout l'historique de l'expertisé. Il s'agit d'une expertise ordinaire prévue par l'art. 5abis al. 1 let. c OAC, sans complexité apparente. Partant et sous l'angle du principe de la proportionnalité, il y a lieu de subordonner la restitution du permis de conduire de M. A______ à la présentation d'un rapport d'expertise établi par un médecin de niveau 3, lequel devra se déterminer favorablement quant à son aptitude à la conduite. Cette exigence est apte à atteindre le but poursuivi.</w:t>
      </w:r>
    </w:p>
    <w:p>
      <w:r>
        <w:rPr>
          <w:b/>
        </w:rPr>
        <w:t>E. 20</w:t>
      </w:r>
    </w:p>
    <w:p>
      <w:r>
        <w:t>Compte tenu de ce qui précède, il y a lieu d'admettre partiellement le recours. La décision de l'OCV sera ainsi confirmée en ce qu'elle prononce le retrait du permis de conduire du recourant pour une durée indéterminée et annulée en ce qu'elle subordonne la levée de la mesure à la présentation d'un rapport d'expertise établi par un médecin de niveau 4.</w:t>
      </w:r>
    </w:p>
    <w:p>
      <w:r>
        <w:rPr>
          <w:b/>
        </w:rPr>
        <w:t>E. 21</w:t>
      </w:r>
    </w:p>
    <w:p>
      <w:r>
        <w:t>En application des art. 87 al. 1 LPA et 1 et 2 du règlement sur les frais, émoluments et indemnités en procédure administrative du 30 juillet 1986 (RFPA - E 5 10.03), le recourant, qui obtient partiellement gain de cause, est condamnée au paiement d’un émolument réduit s'élevant à CHF 300.-, lequel est couvert par l’avance de frais versée à la suite du dépôt du recours. Le solde de son avance de frais lui sera restitué.</w:t>
      </w:r>
    </w:p>
    <w:p>
      <w:r>
        <w:rPr>
          <w:b/>
        </w:rPr>
        <w:t>E. 22</w:t>
      </w:r>
    </w:p>
    <w:p>
      <w:r>
        <w:t>Vu l'issue du litige, une indemnité de procédure de CHF 500.-, à la charge de l’État de Genève, soit pour lui l'autorité intimée, sera allouée au recourant (art. 87 al. 2 à 4 LPA et 6 RFPA).</w:t>
      </w:r>
    </w:p>
    <w:p>
      <w:r>
        <w:t>- 9/10 - A/30/2023</w:t>
      </w:r>
    </w:p>
    <w:p>
      <w:r>
        <w:t>- 10/10 - A/30/2023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