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JTAPI/789/2024 vom 20. August 2024</w:t>
      </w:r>
    </w:p>
    <w:p>
      <w:r>
        <w:t>GE Cour de justice, 2024-08-20, FR</w:t>
      </w:r>
    </w:p>
    <w:p>
      <w:r>
        <w:rPr>
          <w:b/>
        </w:rPr>
        <w:t xml:space="preserve">Quelle: </w:t>
      </w:r>
      <w:r>
        <w:t>https://mcp.opencaselaw.ch/entscheid/ge_gerichte_JTAPI_789_2024</w:t>
      </w:r>
    </w:p>
    <w:p>
      <w:r>
        <w:t>FR: GE_GERICHTE JTAPI/789/2024 du 20 août 2024</w:t>
      </w:r>
    </w:p>
    <w:p>
      <w:r>
        <w:t>IT: GE_GERICHTE JTAPI/789/2024 del 20 agosto 2024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En application des art. 87 al. 1 LPA et 1 et 2 du règlement sur les frais, émoluments et indemnités en procédure administrative du 30 juillet 1986 (RFPA - E 5 10.03), la recourante, qui succombe, est condamnée au paiement d’un émolument s'élevant à CHF 500.- ; il est couvert par l’avance de frais versée à la suite du dépôt du recours.</w:t>
      </w:r>
    </w:p>
    <w:p>
      <w:r>
        <w:rPr>
          <w:b/>
        </w:rPr>
        <w:t>E. 33</w:t>
      </w:r>
    </w:p>
    <w:p>
      <w:r>
        <w:t>Vu l’issue du litige, aucune indemnité de procédure ne sera allouée (art. 87 al. 2 LPA).</w:t>
      </w:r>
    </w:p>
    <w:p>
      <w:r>
        <w:rPr>
          <w:b/>
        </w:rPr>
        <w:t>E. 34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- 16/16 - A/1370/2024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