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JTAPI/788/2025 vom 22. Juli 2025</w:t>
      </w:r>
    </w:p>
    <w:p>
      <w:r>
        <w:t>GE Cour de justice, 2025-07-22, FR</w:t>
      </w:r>
    </w:p>
    <w:p>
      <w:r>
        <w:rPr>
          <w:b/>
        </w:rPr>
        <w:t xml:space="preserve">Quelle: </w:t>
      </w:r>
      <w:r>
        <w:t>https://mcp.opencaselaw.ch/entscheid/ge_gerichte_JTAPI_788_2025</w:t>
      </w:r>
    </w:p>
    <w:p>
      <w:r>
        <w:t>FR: GE_GERICHTE JTAPI/788/2025 du 22 juillet 2025</w:t>
      </w:r>
    </w:p>
    <w:p>
      <w:r>
        <w:t>IT: GE_GERICHTE JTAPI/788/2025 del 22 luglio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Il connait également des demandes de prolongation des mesures d'éloignement prononcées par le commissaire de police (art. 11 al. 2 LVD - F 1 30), sur lesquelles il est tenu de statuer avant l'échéance de la mesure, avec un pouvoir d'examen s'étendant à l'opportunité (art. 11 al. 3 LVD).</w:t>
      </w:r>
    </w:p>
    <w:p>
      <w:r>
        <w:rPr>
          <w:b/>
        </w:rPr>
        <w:t>E. 2</w:t>
      </w:r>
    </w:p>
    <w:p>
      <w:r>
        <w:t>En l'espèce, M. A______ a fait opposition à la mesure par courrier du 17 juillet 2025 reçu par le tribunal le 18 juillet 2025 tandis que Mme B______ a requis la prolongation de la mesure d'éloignement par courriel déposé au greffe le 18 juillet 2025.</w:t>
      </w:r>
    </w:p>
    <w:p>
      <w:r>
        <w:rPr>
          <w:b/>
        </w:rPr>
        <w:t>E. 3</w:t>
      </w:r>
    </w:p>
    <w:p>
      <w:r>
        <w:t>Déposées en temps utile et dans les formes prescrites devant la juridiction compétente, l'opposition et la demande de prolongation sont recevables au sens de l'art. 11 al. 1 et 2 LVD.</w:t>
      </w:r>
    </w:p>
    <w:p>
      <w:r>
        <w:rPr>
          <w:b/>
        </w:rPr>
        <w:t>E. 4</w:t>
      </w:r>
    </w:p>
    <w:p>
      <w:r>
        <w:t>Elles seront toutes le deux traitées dans le présent jugement, après jonction des procédures A/2533/2025 et A/2534/2025 y relatives sous le numéro de procédure A/2533/2025, en application de l'art. 70 al. 1 de la loi sur la procédure administrative du 12 septembre 1985 (LPA - E 5 10).</w:t>
      </w:r>
    </w:p>
    <w:p>
      <w:r>
        <w:rPr>
          <w:b/>
        </w:rPr>
        <w:t>E. 5</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t>- 9/12 - A/2533/2025</w:t>
      </w:r>
    </w:p>
    <w:p>
      <w:r>
        <w:rPr>
          <w:b/>
        </w:rPr>
        <w:t>E. 6</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7</w:t>
      </w:r>
    </w:p>
    <w:p>
      <w:r>
        <w:t>En l'espèce, les déclarations des parties sont clairement contradictoires. Mme B______ décrit des menaces que son mari aurait proférées à son encontre et des pressions, notamment affectives qu’elle subirait de sa part, ayant conduit à l’appel de la police et au dépôt d’une plainte pénale. Elle indique vivre dans la peur</w:t>
      </w:r>
    </w:p>
    <w:p>
      <w:r>
        <w:t>- 10/12 - A/2533/2025 depuis quinze jours. M. A______, quant à lui, conteste tous les faits qui lui sont reprochés, indiquant ne jamais avoir exercé de pressions sur sa femme, ni l’avoir menacée ou avoir élevé la voix contre elle, et être choqué de la situation ; il ne semble pas du tout comprendre la situation dans laquelle se trouve actuellement sa femme. Mme B______ indique par ailleurs ne plus parvenir à subvenir aux besoins financiers de son époux, lequel ne travaille en tout cas pas quand il est en Suisse, ne paye pas ses primes d’assurance-maladie, dépend financièrement en grande partie en tout cas de sa femme lorsqu’il se trouve en Suisse et n’envoie à cette dernière aucun argent lorsqu’il se trouve en Égypte. Il indique pour sa part ne jamais avoir demandé l’argent à sa femme, celle-ci lui en proposant spontanément et vouloir toucher les aides sociales de l’Hospice général ou trouver du travail. Il reconnait cependant que lorsqu’il est en Suisse, il dépend grandement de sa femme sur le plan financier, cette dernière prenant par ailleurs en charge ses primes d’assurance-maladie durant toute l’année. Nonobstant les contradictions dans les déclarations des parties, le tribunal retient qu’il existe, après avoir pris connaissance des pièces du dossier et avoir entendu les parties en audience, un faisceau d’indices convergents permettant de retenir l'existence d'une présomption que des actes de violences domestiques sous la forme de pressions psychologique, économique et affective, de même que de menaces ont été exercées par M. A______ sur sa femme. Il apparait qu’une situation de tension s’est installée au sein de couple suite à l’annonce par Mme B______ de ses difficultés financières et de son souhait de divorcer, et à l’opposition de M. A______ au divorce. Le tribunal rappellera que M. A______ dépend quasiment entièrement de Mme B______ sur le plan économique, qu’il apparait avoir régulièrement besoin d’argent pour s’acheter notamment de cigarettes (n’ayant pas nié êtes un très gros fumeur) et n’avoir aucunement prouvé chercher du travail à Genève – ayant au contraire indiqué qu’il aurait dû repartir le 20 juillet en Égypte pour un mois au moins et qu’il s’était rendu à l’Hospice général pour discuter de prestations qu’il pourrait toucher. Il découle de tout ceci que la mesure d'éloignement prononcée à l'encontre de M. A______ est manifestement bien fondée et que l’opposition déposée par M. A______ devra donc être rejetée.</w:t>
      </w:r>
    </w:p>
    <w:p>
      <w:r>
        <w:rPr>
          <w:b/>
        </w:rPr>
        <w:t>E. 8</w:t>
      </w:r>
    </w:p>
    <w:p>
      <w:r>
        <w:t>S'agissant de la demande de prolongation de la mesure d'éloignement, Mme B______ fait valoir une peur des représailles de la part de son mari lors de son retour à la maison et avoir besoin d’un peu de temps, n’étant pas certaine que la requête en mesures super provisionnelles puisse être déposée avant la fin de la mesure le 23 juillet 2025, voire les mesures obtenues avant cette date. Or, le tribunal constate que M. A______ a pleinement respecté la mesure d’éloignement, a contacté VIRES comme la loi lui oblige. Aucun élément au dossier ne permet à ce stade de retenir un risque de réitération de pressions et/ou menaces de sa part qui justifierait une prolongation, étant rappelé que la mesure d'éloignement avait pour</w:t>
      </w:r>
    </w:p>
    <w:p>
      <w:r>
        <w:t>- 11/12 - A/2533/2025 objectif d'empêcher la réitération d'actes de violence, mais non de permettre aux personnes concernées de s'organiser pour modifier le cadre et les modalités de leurs relations personnelles, et qu’en l’état aucune procédure civile n’a encore été entamée. De surcroit, M. A______ semble enclin à trouver une solution amiable pour leur avenir et avoir en tout le projet de continuer à se rendre en Égypte. Par conséquent, la demande de prolongation de la mesure pour une durée de trente jours sera rejetée.</w:t>
      </w:r>
    </w:p>
    <w:p>
      <w:r>
        <w:rPr>
          <w:b/>
        </w:rPr>
        <w:t>E. 9</w:t>
      </w:r>
    </w:p>
    <w:p>
      <w:r>
        <w:t>Au vu de ce qui précède, tant l’opposition que la demande prolongation de la mesure seront rejetées et la mesure d'éloignement sera confirmée dans son principe et sa durée. Elle prendra fin le 24 juillet 2025 à 17h00.</w:t>
      </w:r>
    </w:p>
    <w:p>
      <w:r>
        <w:rPr>
          <w:b/>
        </w:rPr>
        <w:t>E. 10</w:t>
      </w:r>
    </w:p>
    <w:p>
      <w:r>
        <w:t>Il ne sera pas perçu d'émolument (art. 87 al. 1 LPA).</w:t>
      </w:r>
    </w:p>
    <w:p>
      <w:r>
        <w:rPr>
          <w:b/>
        </w:rPr>
        <w:t>E. 11</w:t>
      </w:r>
    </w:p>
    <w:p>
      <w:r>
        <w:t>Un éventuel recours déposé contre le présent jugement n'aura pas d'effet suspensif (art. 11 al. 1 LVD ; rapport rendu le 1er juin 2010 par la commission judiciaire et de la police chargée d'étudier le PL 10582, p. 17).</w:t>
      </w:r>
    </w:p>
    <w:p>
      <w:r>
        <w:t>- 12/12 - A/2533/2025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