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JTAPI/788/2024 vom 19. August 2024</w:t>
      </w:r>
    </w:p>
    <w:p>
      <w:r>
        <w:t>GE Cour de justice, 2024-08-19, FR</w:t>
      </w:r>
    </w:p>
    <w:p>
      <w:r>
        <w:rPr>
          <w:b/>
        </w:rPr>
        <w:t xml:space="preserve">Quelle: </w:t>
      </w:r>
      <w:r>
        <w:t>https://mcp.opencaselaw.ch/entscheid/ge_gerichte_JTAPI_788_2024</w:t>
      </w:r>
    </w:p>
    <w:p>
      <w:r>
        <w:t>FR: GE_GERICHTE JTAPI/788/2024 du 19 août 2024</w:t>
      </w:r>
    </w:p>
    <w:p>
      <w:r>
        <w:t>IT: GE_GERICHTE JTAPI/788/2024 del 19 agosto 2024</w:t>
      </w:r>
    </w:p>
    <w:p>
      <w:pPr>
        <w:pStyle w:val="Heading2"/>
      </w:pPr>
      <w:r>
        <w:t>Erwägungen</w:t>
      </w:r>
    </w:p>
    <w:p>
      <w:r>
        <w:rPr>
          <w:b/>
        </w:rPr>
        <w:t>E. 1</w:t>
      </w:r>
    </w:p>
    <w:p>
      <w:r>
        <w:t>Le Tribunal connaît des recours contre les décisions sur réclamation de l’administration fiscale cantonale (art. 115 al. 2 et 116 al. 1 de la loi sur l’organisation judiciaire du 26 septembre 2010 - LOJ - E 2 05 ; art. 49 LPFisc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Percevant la demande du recourant du 8 décembre 2023 comme une « réclamation » formée contre les bordereaux ICC et IFD 2021, l'AFC l'a déclarée irrecevable, motif pris de sa tardiveté.</w:t>
      </w:r>
    </w:p>
    <w:p>
      <w:r>
        <w:rPr>
          <w:b/>
        </w:rPr>
        <w:t>E. 4</w:t>
      </w:r>
    </w:p>
    <w:p>
      <w:r>
        <w:t>À teneur des art. 39 al. 1 LPFisc et 132 al. 1 LIFD,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 ; art. 133 al. 1 LIFD).</w:t>
      </w:r>
    </w:p>
    <w:p>
      <w:r>
        <w:rPr>
          <w:b/>
        </w:rPr>
        <w:t>E. 5</w:t>
      </w:r>
    </w:p>
    <w:p>
      <w:r>
        <w:t>Aux termes des art. 41 al. 3 LPFisc et 133 al. 3 LIFD, une réclamation tardive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w:t>
      </w:r>
    </w:p>
    <w:p>
      <w:r>
        <w:rPr>
          <w:b/>
        </w:rPr>
        <w:t>E. 6</w:t>
      </w:r>
    </w:p>
    <w:p>
      <w:r>
        <w:t>Les conditions pour admettre un empêchement sont très strictes. La restitution du délai suppose que le contribuable n'a pas respecté le délai légal en raison d'un empêchement imprévisible, dont la survenance ne lui est pas imputable à faute (ATF 119 II 86 ; 112 V 255 ; arrêt du Tribunal fédéral 2C_40/2018 du 8 février 2018 consid. 5.1 et 5.2 et les références citées ; ATA/463/2018 du 8 mai 2018 ; ATA/1245/2017 du 29 août 2017 ; ATA/417/2017 du 11 avril 2017).</w:t>
      </w:r>
    </w:p>
    <w:p>
      <w:r>
        <w:rPr>
          <w:b/>
        </w:rPr>
        <w:t>E. 7</w:t>
      </w:r>
    </w:p>
    <w:p>
      <w:r>
        <w:t>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w:t>
      </w:r>
    </w:p>
    <w:p>
      <w:r>
        <w:rPr>
          <w:b/>
        </w:rPr>
        <w:t>E. 8</w:t>
      </w:r>
    </w:p>
    <w:p>
      <w:r>
        <w:t>Selon la casuistique, un contribuable produisant un certificat médical attestant du suivi du patient durant les dix dernières années ne peut être retenu, compte tenu des imprécisions dans l'incapacité d'agir ou de donner les instructions nécessaires à un</w:t>
      </w:r>
    </w:p>
    <w:p>
      <w:r>
        <w:t>- 4/5 - A/401/2024 tiers, alors que l'intéressé a pu rédiger à la main la réclamation, pendant la période concernée (ATA/168/2012 du 27 mars 2012). L'existence d'une maladie ne suffit pas pour admettre de jure qu'il y a un motif à restitution de délai. Encore faudrait-il établir qu'elle empêchait la recourante d'effectuer toutes démarches que ce soit, directement envers l'administration, ou en recourant au service d'un tiers (ATA/481/2011 du 26 juillet 2011 ; ATA/169/2011 du 15 mars 2011 ; ATA/50/2009 du 27 janvier 2009 ; ATA/446/2007 du 4 septembre 2007).</w:t>
      </w:r>
    </w:p>
    <w:p>
      <w:r>
        <w:rPr>
          <w:b/>
        </w:rPr>
        <w:t>E. 9</w:t>
      </w:r>
    </w:p>
    <w:p>
      <w:r>
        <w:t>En l’espèce, si l’on devait considérer la requête du recourant du 8 décembre 2023 comme une réclamation au sens des art. 39 al. 1 LPFisc et 132 al. 1 LIFD, alors que les bordereaux concernés datent du 21 octobre 2022, elle est manifestement tardive, ce que ce dernier ne conteste d’ailleurs pas. En outre, il est manifeste qu’il ne saurait se prévaloir de l'un des motifs envisagés par les art. 41 al. 3 LPFisc et 133 al. 3 LIFD pour prétendre à une restitution du délai de réclamation.</w:t>
      </w:r>
    </w:p>
    <w:p>
      <w:r>
        <w:rPr>
          <w:b/>
        </w:rPr>
        <w:t>E. 10</w:t>
      </w:r>
    </w:p>
    <w:p>
      <w:r>
        <w:t>Cela étant, le tribunal a, à maintes reprises, jugé que lorsqu'un contribuable demande à l'AFC de réexaminer sa taxation, alors que le délai de réclamation a expiré depuis plusieurs mois, cette dernière doit envisager une telle requête comme une demande de reconsidération (ou de révision, au sens des art. 55 LPFisc et 147 LIFD) (cf. JTAPI/724/2019 du 19 août 2019 ; JTAPI/325/2018 du 9 avril 2018 ; JTAPI/954/2017 du 11 septembre 2017 ; JTAPI/182/2016 du 22 février 2016 ; JTAPI/954/2016 du 19 septembre 2016 ; JTAPI/1007/2016 du 4 octobre 2016 ; JTAPI/1376/2015 du 23 novembre 2015 ; JTAPI/394/2015 du 30 mars 2015).</w:t>
      </w:r>
    </w:p>
    <w:p>
      <w:r>
        <w:rPr>
          <w:b/>
        </w:rPr>
        <w:t>E. 11</w:t>
      </w:r>
    </w:p>
    <w:p>
      <w:r>
        <w:t>Or, il est patent, au vu de la date de dépôt et de son contenu, que la requête du recourant du 8 décembre 2023 devait être comprise comme une demande de ce type, que l'autorité intimée aurait dû considérer et traiter comme telle, d'autant que le terme « être revu » était utilisé. Cette question relevant de la seule compétence de l'autorité intimée (art. 57 al. 1 LPFisc, art. 48 al. 1 de la loi sur la procédure administrative du 12 septembre 1985 (LPA-GE - E 5 10) et 149 al. 1 LIFD)), la cause doit lui être renvoyée (art. 11 al. 3 LPA par renvoi de l’art. 2 al. 2 LPFisc) pour qu'elle statue sous cet angle.</w:t>
      </w:r>
    </w:p>
    <w:p>
      <w:r>
        <w:rPr>
          <w:b/>
        </w:rPr>
        <w:t>E. 12</w:t>
      </w:r>
    </w:p>
    <w:p>
      <w:r>
        <w:t>Dès lors, le recours sera admis et la cause renvoyée à l’AFC afin qu’elle traite la requête du 8 décembre 2023 comme une demande de reconsidération au sens des art. 55 LPFisc et 147 LIFD.</w:t>
      </w:r>
    </w:p>
    <w:p>
      <w:r>
        <w:rPr>
          <w:b/>
        </w:rPr>
        <w:t>E. 13</w:t>
      </w:r>
    </w:p>
    <w:p>
      <w:r>
        <w:t>Vu l’issue du litige il ne sera pas perçu d’émolument ni indemnité allouée au recourant qui n’y a pas conclu et n’est pas représenté par un avocat (art. 87 al. 2 à 4 LPA et 6 RFPA).</w:t>
      </w:r>
    </w:p>
    <w:p>
      <w:r>
        <w:t>- 5/5 - A/401/2024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