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JTAPI/787/2025 vom 21. Juli 2025</w:t>
      </w:r>
    </w:p>
    <w:p>
      <w:r>
        <w:t>GE Cour de justice, 2025-07-21, FR</w:t>
      </w:r>
    </w:p>
    <w:p>
      <w:r>
        <w:rPr>
          <w:b/>
        </w:rPr>
        <w:t xml:space="preserve">Quelle: </w:t>
      </w:r>
      <w:r>
        <w:t>https://mcp.opencaselaw.ch/entscheid/ge_gerichte_JTAPI_787_2025</w:t>
      </w:r>
    </w:p>
    <w:p>
      <w:r>
        <w:t>FR: GE_GERICHTE JTAPI/787/2025 du 21 juillet 2025</w:t>
      </w:r>
    </w:p>
    <w:p>
      <w:r>
        <w:t>IT: GE_GERICHTE JTAPI/787/2025 del 21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18 juillet 2025 à 14h55.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w:t>
      </w:r>
    </w:p>
    <w:p>
      <w:r>
        <w:t>- 6/9 - A/2544/2025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Selon l'art. 76 al. 1 let. b ch. 1 LEI, en lien avec l'art. 75 al. 1 let. b et h LEI, après notification d'une décision de première instance de renvoi ou d'une décision de première instance d'expulsion au sens des art. 66a ou 66abis CP, l'autorité compétente peut, afin d'en assurer l'exécution, mettre en détention la personne concernée lorsqu'elle quitte la région qui lui est assignée ou pénètre dans une zone qui lui est interdite en vertu de l’art. 74 (let. b) ou a été condamnée pour crime, par quoi il faut entendre une infraction passible d'une peine privative de liberté de plus de trois ans (let. h) (cf. art. 10 al. 2 CP ; ATA/220/2018 du 8 mars 2018 consid. 4a).</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w:t>
      </w:r>
    </w:p>
    <w:p>
      <w:r>
        <w:t>- 5/9 - A/2544/2025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10</w:t>
      </w:r>
    </w:p>
    <w:p>
      <w:r>
        <w:t>En l'espèce, M. A______, qui est démuni de tout document d'identité en cours de validité, ne démontre pas qu'il serait, d'une façon ou d'une autre, légitimé à se rendre valablement ailleurs - notamment en Espagne - que dans son pays d'origine. Partant, il n'est pas fondé à formuler un choix quant à son lieu de destination. La préparation de l'exécution de son expulsion à destination de l'Algérie, seul pays dans lequel il est autorisé à se rendre, ne prête donc pas le flanc à la critique en l'état du dossier. Il ne saurait donc être remis sans autre en liberté pour quitter la Suisse par ses propres moyens et en choisissant lui-même son lieu de destination. Les autorités suisses doivent au contraire s'assurer du fait qu'il quittera effectivement le pays vers son pays d'origine (cf. not. art. 15f de l'ordonnance sur l'exécution du renvoi et de l'expulsion d'étrangers du 11 août 1999 - OERE - RS 142.281). M. A______ fait pour le surplus l'objet d'une décision de renvoi prononcée par l’OCPM le 4 juillet 2024, à laquelle il ne s’est pas conformé. Il a par ailleurs été</w:t>
      </w:r>
    </w:p>
    <w:p>
      <w:r>
        <w:t>- 7/9 - A/2544/2025 condamné à de multiples reprises notamment pour vol et tentative de vol, soit des infractions constitutives de crime (art. 139 ch. 1 cum 10 al. 2 CP), et pour avoir violé une interdiction de périmètre (art. 119 al. 1 LEI). Par conséquent, les conditions légales de sa détention administrative, au sens des dispositions précitées, sont réalisées quant au principe, sans qu'il soit nécessaire d'examiner si, comme l'a retenu le commissaire de police, les motifs prévus par l’art. 76 al. 1 let. b ch. 3 et 4 LEI le sont aussi. L'assurance de l'exécution de son refoulement répond de plus à un intérêt public certain et toute autre mesure moins incisive que la détention administrative serait vaine pour assurer sa présence au moment où M. A______ sera réacheminé dans son pays d'origine étant notamment observé qu'à teneur du dossier, il ne dispose pas de moyens de subsistance, n’a pas d’attaches ni lieu de séjour en Suisse et n’a pas respecté la mesure d’interdiction prononcée à son encontre le 26 août 2023, disparaissant par ailleurs dans la clandestinité, ce qui tend à démontrer son mépris des ordres et décisions prises à son encontre. Enfin, l'autorité chargée du renvoi a agi avec diligence et célérité dans la mesure où les démarches en vue de son identification ont d’ores et déjà été effectuées et que l’intéressé a été reconnu par les autorités algériennes comme étant l’un de ses citoyens. Pour la suite, le représentant du commissaire de police a expliqué en audience que le consulat d’Algérie était fermé durant le mois d’août et que le premier counseling devrait pouvoir être organisé courant septembre. Ensuite, il leur faudrait attendre environ un mois pour obtenir le laissez-passer et une place sur un vol pourrait être réservée moyennant un délai de 30 jours ouvrables, exposant ainsi de manière détaillée et convaincante les raisons pour lesquelles une détention administrative de quatre mois était requise. Dans ces conditions et dans la mesure où M. A______ a réitéré ce jour encore s'opposer à son refoulement, ce qui laisse présager des démarches plus longues et compliquées en vue d'exécuter ce dernier, la durée de sa détention ordonnée par le commissaire de police apparait proportionnée et adéquate. Elle reste au surplus inférieure à la durée prévue par l’art. 79 al. 1 LEI et a fortiori compatible avec la durée maximale possible en application de l’art. 79 al. 2 LEI.</w:t>
      </w:r>
    </w:p>
    <w:p>
      <w:r>
        <w:rPr>
          <w:b/>
        </w:rPr>
        <w:t>E. 11</w:t>
      </w:r>
    </w:p>
    <w:p>
      <w:r>
        <w:t>M. A______ fait enfin valoir, sans produire la moindre pièce à l’appui, le danger pour sa vie qu'il courrait s'il était renvoyé dans son pays, invoquant à ce sujet des agressions et menaces de la part de ses beaux-frères qui souhaiteraient se venger de lui. Cela ne suffit toutefois pas pour conclure que sa vie serait particulièrement en danger en Algérie, de sorte qu'il n'est pas possible de considérer que l'exécution de son expulsion s'avère impossible pour des raisons juridiques ou matérielles (art. 80 al. 6 let. a LEI renvoyant à l'art. 83 al. 1 à 4 LEI).</w:t>
      </w:r>
    </w:p>
    <w:p>
      <w:r>
        <w:rPr>
          <w:b/>
        </w:rPr>
        <w:t>E. 12</w:t>
      </w:r>
    </w:p>
    <w:p>
      <w:r>
        <w:t>Au vu de ce qui précède, il y a lieu de confirmer l'ordre de mise en détention administrative de M. A______ pour la durée de quatre mois, qui respecte l'art. 79</w:t>
      </w:r>
    </w:p>
    <w:p>
      <w:r>
        <w:t>- 8/9 - A/2544/2025 LEI et n'apparaît pas disproportionnée, compte-tenu des démarches encore à effectuer</w:t>
      </w:r>
    </w:p>
    <w:p>
      <w:r>
        <w:rPr>
          <w:b/>
        </w:rPr>
        <w:t>E. 13</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SEM.</w:t>
      </w:r>
    </w:p>
    <w:p>
      <w:r>
        <w:t>- 9/9 - A/2544/2025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