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JTAPI/783/2024 vom 13. April 2021</w:t>
      </w:r>
    </w:p>
    <w:p>
      <w:r>
        <w:t>GE Cour de justice, 2021-04-13, FR</w:t>
      </w:r>
    </w:p>
    <w:p>
      <w:r>
        <w:rPr>
          <w:b/>
        </w:rPr>
        <w:t xml:space="preserve">Quelle: </w:t>
      </w:r>
      <w:r>
        <w:t>https://mcp.opencaselaw.ch/entscheid/ge_gerichte_JTAPI_783_2024</w:t>
      </w:r>
    </w:p>
    <w:p>
      <w:r>
        <w:t>FR: GE_GERICHTE JTAPI/783/2024 du 13 avril 2021</w:t>
      </w:r>
    </w:p>
    <w:p>
      <w:r>
        <w:t>IT: GE_GERICHTE JTAPI/783/2024 del 13 aprile 2021</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17 août 2024 à 18h20,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w:t>
      </w:r>
    </w:p>
    <w:p>
      <w:r>
        <w:t>- 4/7 - A/2640/2024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à bord d'un vol au départ de Genève et à destination de Pristina a d'ores et déjà été réservée en faveur de M. A______ pour le mardi 20 août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(art. 75 al. 1 let. c LEI).</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w:t>
      </w:r>
    </w:p>
    <w:p>
      <w:r>
        <w:t>- 5/7 - A/2640/2024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En l'occurrence, M. A______ fait l'objet d'une mesure d’expulsion de Suisse prononcée le 13 avril 2021 pour une durée de cinq ans, laquelle, exécutée le 18 juin 2023, est toujours en cours. A cela s'ajoute qu’il est revenu en Suisse pendant la période d’interdiction, ce pour quoi il a été condamné, démontrant, par ce comportement, son total mépris des ordres et décisions prises à son encontre. Pour ce motif et étant également relevé que depuis son retour en Suisse M. A______ a par ailleurs été interpellé et condamné pour vol, la détention administrative apparaît comme le seul moyen apte à permettre l'exécution effective de son renvoi. Sa détention administrative apparait ainsi fondée dans son principe. L’assurance de son départ de Suisse répond enfin à un intérêt public certain.</w:t>
      </w:r>
    </w:p>
    <w:p>
      <w:r>
        <w:rPr>
          <w:b/>
        </w:rPr>
        <w:t>E. 12</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 l'espèce, l'autorité chargée du renvoi a agi avec diligence et célérité, dès lors qu'elle a immédiatement procédé à la réservation d'une place sur un vol de ligne pour permettre le renvoi de M. A______ dans son pays d'origine, lequel pourra avoir lieu le 20 août 2024 déjà.</w:t>
      </w:r>
    </w:p>
    <w:p>
      <w:r>
        <w:rPr>
          <w:b/>
        </w:rPr>
        <w:t>E. 14</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t>- 6/7 - A/2640/2024</w:t>
      </w:r>
    </w:p>
    <w:p>
      <w:r>
        <w:rPr>
          <w:b/>
        </w:rPr>
        <w:t>E. 15</w:t>
      </w:r>
    </w:p>
    <w:p>
      <w:r>
        <w:t>En l'espèce, eu égard à l'ensemble des circonstances, il y a lieu de confirmer l'ordre de mise en détention administrative pour une durée de trois semaines, qui respecte en soi l'art. 79 LEI et n'apparaît pas disproportionnée. Sa portée s'avère au demeurant très relative car si l'intéressé monte dans l'avion devant le reconduire dans son pays le 20 août prochain, sa détention prendra immédiatement fin. En revanche, si, pour une raison ou une autre (par exemple en cas d'annulation du vol), son renvoi ne pouvait avoir lieu à cette occasion, la police devrait pouvoir disposer du temps nécessaire pour l'organiser par un autre vol.</w:t>
      </w:r>
    </w:p>
    <w:p>
      <w:r>
        <w:rPr>
          <w:b/>
        </w:rPr>
        <w:t>E. 16</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25 août 2024 au plus tard, si l'exécution du renvoi s'est concrétisée ou non.</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A/2640/2024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