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JTAPI/77/2024 vom 30. Januar 2023</w:t>
      </w:r>
    </w:p>
    <w:p>
      <w:r>
        <w:t>GE Cour de justice, 2023-01-30, FR</w:t>
      </w:r>
    </w:p>
    <w:p>
      <w:r>
        <w:rPr>
          <w:b/>
        </w:rPr>
        <w:t xml:space="preserve">Quelle: </w:t>
      </w:r>
      <w:r>
        <w:t>https://mcp.opencaselaw.ch/entscheid/ge_gerichte_JTAPI_77_2024</w:t>
      </w:r>
    </w:p>
    <w:p>
      <w:r>
        <w:t>FR: GE_GERICHTE JTAPI/77/2024 du 30 janvier 2023</w:t>
      </w:r>
    </w:p>
    <w:p>
      <w:r>
        <w:t>IT: GE_GERICHTE JTAPI/77/2024 del 30 gennaio 2023</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26 janvier 2024 à 20h00.</w:t>
      </w:r>
    </w:p>
    <w:p>
      <w:r>
        <w:rPr>
          <w:b/>
        </w:rPr>
        <w:t>E. 3</w:t>
      </w:r>
    </w:p>
    <w:p>
      <w:r>
        <w:t>L'art. 76 al. 1 let. b LEI stipule que lorsqu'une décision de renvoi a été notifiée, l'autorité compétente peut, afin d'en assurer l'exécution, mettre en détention la personne concernée si des éléments concrets font craindre qu'elle entende se soustraire au renvoi, en particulier parce qu'elle ne se soumet pas à son obligation de collaborer (ch. 3) ou si son comportement permet de conclure qu'elle se refuse à obtempérer aux instructions des autorités (ch. 4).</w:t>
      </w:r>
    </w:p>
    <w:p>
      <w:r>
        <w:t>- 5/9 - A/285/2024</w:t>
      </w:r>
    </w:p>
    <w:p>
      <w:r>
        <w:rPr>
          <w:b/>
        </w:rPr>
        <w:t>E. 4</w:t>
      </w:r>
    </w:p>
    <w:p>
      <w:r>
        <w:t>Ces deux dispositions décrivent toutes deux des comportements permettant de conclure à l’existence d’un risque de fuite ou de disparition, de sorte que les deux éléments doivent être envisagés ensemble (arrêt du Tribunal fédéral 2C_128/2009 du 30 mars 2009 consid. 3.1).</w:t>
      </w:r>
    </w:p>
    <w:p>
      <w:r>
        <w:rPr>
          <w:b/>
        </w:rPr>
        <w:t>E. 5</w:t>
      </w:r>
    </w:p>
    <w:p>
      <w:r>
        <w:t>Selon la jurisprudence, un risque de fuite existe notamment lorsque l'étranger a déjà disparu une première fois dans la clandestinité (ATF 140 II 1 consid. 5.3 ; arrêts du Tribunal fédéral 2C_256/2013 du 10 avril 2013 consid. 4.2 ; 2C_806/2010 du 21 octobre 2010 consid. 2.1 ;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 130 II 56 consid. 3.1 ; arrêt du Tribunal fédéral 2C_1139/2012 du 21 décembre 2012 consid. 3.2 ; ATA/315/2014 du 2 mai 2014).</w:t>
      </w:r>
    </w:p>
    <w:p>
      <w:r>
        <w:rPr>
          <w:b/>
        </w:rPr>
        <w:t>E. 6</w:t>
      </w:r>
    </w:p>
    <w:p>
      <w:r>
        <w:t>Lorsqu’il existe un risque de fuite, le juge de la détention administrative doit établir un pronostic en déterminant s’il existe des garanties que l’étranger prêtera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w:t>
      </w:r>
    </w:p>
    <w:p>
      <w:r>
        <w:rPr>
          <w:b/>
        </w:rPr>
        <w:t>E. 7</w:t>
      </w:r>
    </w:p>
    <w:p>
      <w:r>
        <w:t>Comme le prévoit expressément l'art. 76 al. 1 let. b ch. 3 LEI, il faut qu'il existe des éléments concrets en ce sens (ATF 140 II 1 consid. 5.3 ; arrêts du Tribunal fédéral 2C_256/2013 du 10 avril 2013 consid. 4.2 ; 2C_142/2013 du 1er mars 2013 consid. 4.2 ; 2C_1017/2012 du 30 octobre 2012 consid. 4.1.1 ; ATA/315/2014 du 2 mai 2014). Ne constituent pas des éléments suffisants le seul fait que l'étranger soit entré en Suisse de façon illégale ou le fait qu'il soit démuni de papiers d'identité (cf. ATF 129 I 139 consid. 4.2.1). De même, le fait de ne pas quitter le pays dans le délai imparti à cet effet n'est pas à lui seul suffisant pour admettre un motif de détention au sens de l'art. 76 al. 1 ch. 3 ou 4 LEI, mais peut tout au plus constituer un indice parmi d'autres en vue d'établir un risque de fuite (ATF 140 II 1 consid. 5.3 ; arrêt du Tribunal fédéral 2C_142/2013 du 1er mars consid. 4.2 in fine ; ATA/315/2014 du 2 mai 2014). En effet, si tel était le cas, il aurait appartenu au législateur d'indiquer expressément à l'art. 76 al. 1 LEI que le non-respect du délai de départ constitue à lui seul un motif justifiant la mise en détention de l'étranger (arrêt du Tribunal fédéral 2C_478/2012 du 14 juin 2012 consid. 2.2 et les références citées). Dans la même ligne, le fait de travailler au noir ne constitue pas non plus un indice d'un risque de fuite (ATF 140 II 1 consid. 5.4.2 p. 5). A l'inverse, la circonstance que la personne concernée s'est tenue, assez longtemps et de manière ininterrompue, en un endroit stable à la disposition</w:t>
      </w:r>
    </w:p>
    <w:p>
      <w:r>
        <w:t>- 6/9 - A/285/2024 des autorités plaide en défaveur du risque de fuite (arrêt du Tribunal fédéral 2C_478/2012 du 14 juin 2012 consid. 2.2 et les références citées).</w:t>
      </w:r>
    </w:p>
    <w:p>
      <w:r>
        <w:rPr>
          <w:b/>
        </w:rPr>
        <w:t>E. 8</w:t>
      </w:r>
    </w:p>
    <w:p>
      <w:r>
        <w:t>En l'espèce, M. A______ fait l'objet d'une décision de renvoi de Suisse entrée en force suite au jugement du tribunal du 1er avril 2019. Il a ensuite tenté en vain d'obtenir la reconsidération de cette décision, cette nouvelle procédure s'achevant par jugement du tribunal du 30 janvier 2023. Enjoint à se présenter auprès de l'OCPM le 6 juin 2023 avec son passeport et un billet d'avion à destination du Kosovo, il n'a pas donné suite à cette injonction. Finalement, accompagné des forces de police depuis son domicile le 25 janvier 2024, il a refusé d'embarquer à bord du vol de ligne à bord duquel une place lui avait été réservée à cette date. L'ensemble de ces éléments constitue un faisceau d'indices conduisant à craindre que M. A______ n'entende se soustraire à son renvoi. Le tribunal ne peut tenir compte des éléments que souligne M. A______ en contestant que les conditions légales de l’art. 76 al. 1 let. b ch. 3 et 4 LEI soient réalisées, à savoir le fait qu’il n’était pas caché dans la mesure où la police connaissait son adresse et le fait qu’il avait lui-même ouvert sa porte à la police. En effet, la disposition légale précitée ne requiert pas nécessairement que la personne concernée ait disparu dans la clandestinité, même si cela peut aussi constituer un indice de la volonté de se soustraire au renvoi. Lorsque la personne ne vit pas dans la clandestinité, elle peut cependant adopter d’autres comportements qui ont pour but de faire obstacle à l’exécution du renvoi, et en particulier, comme dans le cas d’espèce, le fait de s’opposer à embarquer à bord d’un avion pour retourner dans le pays d’origine. Quant au fait que M. A______ prétend n’avoir pas eu conscience de la réelle portée de son obligation de quitter la Suisse, cette affirmation est clairement contredite par les efforts qu’il a fournis en recourant par deux fois au tribunal pour tenter de s’opposer à cette obligation.</w:t>
      </w:r>
    </w:p>
    <w:p>
      <w:r>
        <w:rPr>
          <w:b/>
        </w:rPr>
        <w:t>E. 9</w:t>
      </w:r>
    </w:p>
    <w:p>
      <w:r>
        <w:t>Par conséquent, les conditions légales d'une détention administrative au sens de l'art. 76 al. 1 let. b ch. 3 et 4 LEI sont réalisées.</w:t>
      </w:r>
    </w:p>
    <w:p>
      <w:r>
        <w:rPr>
          <w:b/>
        </w:rPr>
        <w:t>E. 10</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11</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w:t>
      </w:r>
    </w:p>
    <w:p>
      <w:r>
        <w:t>- 7/9 - A/285/2024 personne concernée et le résultat escompté du point de vue de l'intérêt public (ATF 125 I 474 consid. 3 et les arrêts cités ; arrêt du Tribunal fédéral 1P.269/2001 du 7 juin 2001 consid. 2c ; ATA/752/2012 du 1er novembre 2012 consid. 7).</w:t>
      </w:r>
    </w:p>
    <w:p>
      <w:r>
        <w:rPr>
          <w:b/>
        </w:rPr>
        <w:t>E. 12</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13</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14</w:t>
      </w:r>
    </w:p>
    <w:p>
      <w:r>
        <w:t>En l'espèce, il n’apparaît pas qu’une mesure moins incisive que la détention permettrait d’assurer le renvoi de M. A______ à destination du Kosovo, étant donné l’opiniâtreté avec laquelle il s’y est opposé jusqu’ici, aussi bien en faisant, certes légitimement, usage des voies judiciaires, qu’en faisant usage, en dernier recours, de son opposition au fait d’embarquer à bord d’un avion. Il n’y a pas à douter au vu de ces éléments que s’il devait être remis en liberté, M. A______ ferait encore tout son possible pour poursuivre son séjour en Suisse. Les éléments qu’il a avancés durant sa plaidoirie personnelle, en priant le tribunal de lui permettre de poursuivre son séjour en Suisse, montrent sa détermination en vue d’atteindre cet objectif. Il est également contraire à ces éléments d’affirmer, comme il le fait, qu’il n’existe aucun risque de fuite. Quant à son comportement en Suisse, il n’est de loin pas aussi exemplaire qu’il le prétend, notamment en raison de sa condamnation pour un cas grave d’emploi d’étrangers sans autorisation. Cet aspect du dossier, positif ou négatif, n’a de toute façon pas d’influence sur la proportionnalité de sa détention.</w:t>
      </w:r>
    </w:p>
    <w:p>
      <w:r>
        <w:rPr>
          <w:b/>
        </w:rPr>
        <w:t>E. 15</w:t>
      </w:r>
    </w:p>
    <w:p>
      <w:r>
        <w:t>Les autorités suisses ont par ailleurs agi avec toute la diligence requise.</w:t>
      </w:r>
    </w:p>
    <w:p>
      <w:r>
        <w:rPr>
          <w:b/>
        </w:rPr>
        <w:t>E. 16</w:t>
      </w:r>
    </w:p>
    <w:p>
      <w:r>
        <w:t>S’agissant de la durée de sa détention, prononcée pour une durée de quatre semaines, elle n’apparaît pas a priori contraire au principe de la proportionnalité. En effet, un vol est prévu pour M. A______ le 5 février 2024 et sa détention devrait alors prendre fin. Tel ne serait pas le cas s’il devait s’opposer à embarquer à bord de ce vol, mais dans ce cas, son attitude nécessiterait des démarches afin de poursuivre le processus d’exécution de son renvoi et, selon toute vraisemblance, sa détention pourrait alors s’étendre sensiblement au-delà de quatre semaines.</w:t>
      </w:r>
    </w:p>
    <w:p>
      <w:r>
        <w:t>- 8/9 - A/285/2024</w:t>
      </w:r>
    </w:p>
    <w:p>
      <w:r>
        <w:rPr>
          <w:b/>
        </w:rPr>
        <w:t>E. 17</w:t>
      </w:r>
    </w:p>
    <w:p>
      <w:r>
        <w:t>Au vu de ce qui précède, il y a lieu de confirmer l'ordre de mise en détention administrative de M. A______ pour une durée de quatre semaines.</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- 9/9 - A/285/2024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