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JTAPI/77/2022 vom 26. Januar 2022</w:t>
      </w:r>
    </w:p>
    <w:p>
      <w:r>
        <w:t>GE Cour de justice, 2022-01-26, FR</w:t>
      </w:r>
    </w:p>
    <w:p>
      <w:r>
        <w:rPr>
          <w:b/>
        </w:rPr>
        <w:t xml:space="preserve">Quelle: </w:t>
      </w:r>
      <w:r>
        <w:t>https://mcp.opencaselaw.ch/entscheid/ge_gerichte_JTAPI_77_2022</w:t>
      </w:r>
    </w:p>
    <w:p>
      <w:r>
        <w:t>FR: GE_GERICHTE JTAPI/77/2022 du 26 janvier 2022</w:t>
      </w:r>
    </w:p>
    <w:p>
      <w:r>
        <w:t>IT: GE_GERICHTE JTAPI/77/2022 del 26 gennaio 2022</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Il statue ce jour dans le délai de 96 heures que lui impartissent les art. 80 al. 2 LEI et 9 al. 3 LaLEtr. A cet égard, il convient de rappeler que la durée effective de la rétention doit être prise en compte au titre du délai précité, lorsque, comme en l'occurrence, celle-ci est immédiatement suivie de détention (Gregor CHATTON/ Laurent MERZ, in Minh Son NGUYEN/Cesla AMARELLE [éd.], Code annoté de droit des migrations, vol. II [Loi sur les étrangers], 2017, n. 22 p. 722 s.).</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w:t>
      </w:r>
    </w:p>
    <w:p>
      <w:r>
        <w:t>- 4/8 - A/308/2022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puisqu’une place sur un vol à destination de l’Espagne a été sollicitée et que, très vraisemblablement, vu la destination, elle pourra être rapidement obtenue.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A teneur de l'art. 76 al. 1 let. b ch. 1 LEI, après notification d'une décision de première instance de renvoi ou d'une décision de première instance d'expulsion au</w:t>
      </w:r>
    </w:p>
    <w:p>
      <w:r>
        <w:t>- 5/8 - A/308/2022 sens des art. 66a ou 66abis CP, l'autorité compétente peut, afin d'en assurer l'exécution, mettre en détention la personne concernée notamment si menace sérieusement d'autres personnes ou met gravement en danger leur vie ou leur intégrité corporelle et fait l'objet d'une poursuite pénale ou a été condamnée pour ce motif (art. 75 al. 1 let. g LEI) ou si elle a été condamnée pour crime (art. 75 al. 1 let. h LEI). Elle peut également mettre en détention la personne concernée lorsque celle-ci franchit la frontière malgré une interdiction d'entrer en Suisse et ne peut pas être renvoyée immédiatement (art. 75 al. 1 let. c LEI).</w:t>
      </w:r>
    </w:p>
    <w:p>
      <w:r>
        <w:rPr>
          <w:b/>
        </w:rPr>
        <w:t>E. 9</w:t>
      </w:r>
    </w:p>
    <w:p>
      <w:r>
        <w:t>Il découle de la jurisprudence qu'une décision d'expulsion pénale au sens des art. 66a ou 66abis CP vaut comme interdiction d'entrée pour la durée prononcée par le juge pénal (ATA/179/2018 du 27 février 2018 consid. 4).</w:t>
      </w:r>
    </w:p>
    <w:p>
      <w:r>
        <w:rPr>
          <w:b/>
        </w:rPr>
        <w:t>E. 10</w:t>
      </w:r>
    </w:p>
    <w:p>
      <w:r>
        <w:t>Selon la jurisprudence constante, la participation à un trafic de stupéfiants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w:t>
      </w:r>
    </w:p>
    <w:p>
      <w:r>
        <w:rPr>
          <w:b/>
        </w:rPr>
        <w:t>E. 11</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w:t>
      </w:r>
    </w:p>
    <w:p>
      <w:r>
        <w:t>- 6/8 - A/308/2022 2.3.1 ; arrêts du Tribunal fédéral 2C_26/2013 du 29 janvier 2013 consid. 3.1 ; 2C_420/2011 du 9 juin 2011 consid. 4.1 ; 2C_974/2010 du 11 janvier 2011 consid. 3.1 ; 2C_756/2009 du 15 décembre 2009 consid. 2.1).</w:t>
      </w:r>
    </w:p>
    <w:p>
      <w:r>
        <w:rPr>
          <w:b/>
        </w:rPr>
        <w:t>E. 12</w:t>
      </w:r>
    </w:p>
    <w:p>
      <w:r>
        <w:t>En l'occurrence, M. A______ fait l’objet d’une décision d’expulsion pénale pour une durée de cinq ans, laquelle vaut interdiction d’entrée en Suisse. Par ailleurs, il a été condamné à plusieurs reprises pour infractions à la LStup. Dès lors, les conditions d’une détention administrative fondée sur l’art. 75 al. 1 ch. 1 let. c et g LEI par renvoi de l’art. 76 al. 1 let. b ch. 1 LEI sont remplies. L’assurance de son départ de Suisse répond par ailleurs à un intérêt public certain et toute autre mesure moins incisive que la détention administrative serait vaine pour assurer sa présence au moment où M. A______ devra monter dans l’avion devant le reconduire dans son pays d’origine, étant rappelé qu’il est sans attache ni résidence à Genève.</w:t>
      </w:r>
    </w:p>
    <w:p>
      <w:r>
        <w:rPr>
          <w:b/>
        </w:rPr>
        <w:t>E. 13</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14</w:t>
      </w:r>
    </w:p>
    <w:p>
      <w:r>
        <w:t>En l'espèce, l'autorité chargée du renvoi a agi avec diligence et célérité, dès lors qu'elle a immédiatement procédé à la réservation d'une place sur un vol de ligne pour permettre le renvoi de M. A______ dans son pays d'origine, lequel devrait intervenir ces prochains jours.</w:t>
      </w:r>
    </w:p>
    <w:p>
      <w:r>
        <w:rPr>
          <w:b/>
        </w:rPr>
        <w:t>E. 15</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16</w:t>
      </w:r>
    </w:p>
    <w:p>
      <w:r>
        <w:t>En l'espèce, eu égard à l'ensemble des circonstances, il y a lieu de confirmer l'ordre de mise en détention administrative pour une durée de trois semaines, qui respecte en soi l'art. 79 LEI et n'apparaît pas disproportionnée.</w:t>
      </w:r>
    </w:p>
    <w:p>
      <w:r>
        <w:t>- 7/8 - A/308/2022 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4 février 2022 au plus tard, si l'exécution du renvoi s'est concrétisée ou non.</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A/308/2022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