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JTAPI/777/2025 vom 16. Juli 2025</w:t>
      </w:r>
    </w:p>
    <w:p>
      <w:r>
        <w:t>GE Cour de justice, 2025-07-16, FR</w:t>
      </w:r>
    </w:p>
    <w:p>
      <w:r>
        <w:rPr>
          <w:b/>
        </w:rPr>
        <w:t xml:space="preserve">Quelle: </w:t>
      </w:r>
      <w:r>
        <w:t>https://mcp.opencaselaw.ch/entscheid/ge_gerichte_JTAPI_777_2025</w:t>
      </w:r>
    </w:p>
    <w:p>
      <w:r>
        <w:t>FR: GE_GERICHTE JTAPI/777/2025 du 16 juillet 2025</w:t>
      </w:r>
    </w:p>
    <w:p>
      <w:r>
        <w:t>IT: GE_GERICHTE JTAPI/777/2025 del 16 luglio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t>- 8/12 - A/2375/2025</w:t>
      </w:r>
    </w:p>
    <w:p>
      <w:r>
        <w:rPr>
          <w:b/>
        </w:rPr>
        <w:t>E. 3</w:t>
      </w:r>
    </w:p>
    <w:p>
      <w:r>
        <w:t>En l'occurrence, le 7 juillet 2025,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S’agissant tout d’abord de la légalité de la détention administrative de M. A______, aucun des éléments sur la base desquels elle a déjà été plusieurs fois confirmée par le tribunal, mais également par la chambre administrative dans son arrêt du 2 avril 2025 (ATA/375/2025) n’a subi de modification jusqu’à ce jour, de sorte que le tribunal se contentera en l’espèce de renvoyer sur ce point à ces différents jugements.</w:t>
      </w:r>
    </w:p>
    <w:p>
      <w:r>
        <w:rPr>
          <w:b/>
        </w:rPr>
        <w:t>E. 6</w:t>
      </w:r>
    </w:p>
    <w:p>
      <w:r>
        <w:t>Sous l’angle de la proportionnalité, M. A______ conteste la prolongation de détention requise par l’OCPM pour une durée de quatre mois, soit jusqu’au 17 novembre 2025. Il considère tout d’abord que l’exécution de son renvoi serait désormais impossible, ainsi que cela découlerait de l’attitude des autorités marocaines, telle que décrite en particulier par les courriels du SEM des 30 mai et 2 juin 2025 produits par l’OCPM. M. A______ fait cependant fausse route en paraissant considérer que le refus des autorités marocaines concernant le retour sur leur territoire de ses ressortissants présentant des problématiques médicales entraînerait l’impossibilité de procéder à son renvoi, de sorte que sa détention serait inapte à atteindre son but. Il convient en effet de rappeler que selon la jurisprudence,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w:t>
      </w:r>
    </w:p>
    <w:p>
      <w:r>
        <w:rPr>
          <w:b/>
        </w:rPr>
        <w:t>E. 7</w:t>
      </w:r>
    </w:p>
    <w:p>
      <w:r>
        <w:t>M. A______ considère ensuite que sa détention ne lui donne pas un accès suffisant aux soins médicaux que requiert son état de santé. Il se fonde à cet égard sur les documents médicaux qu’il a produits à l’audience du 15 juillet 2025, en particulier</w:t>
      </w:r>
    </w:p>
    <w:p>
      <w:r>
        <w:t>- 9/12 - A/2375/2025 le certificat du Dr F______ du 4 juin 2025 attestant du fait qu’il a manqué deux rendez-vous médicaux au service de chirurgie de la main des HUG en raison de l’absence de transport disponible pour l’y amener, ainsi que le rapport de consultation du 10 juin 2025 établi par l’unité de chirurgie de la main des HUG sous la signature de la Dre G______, précisant que le motif de la consultation était un trauma du coude à droite et questionnant le fait que M. A______ n’avait pas eu de consultation en orthopédie. Les autres documents produits, en particulier sous la signature de la Dre I______, psychiatre-psychothérapeute, font état des plaintes de M. A______ au sujet des violences qu’il dit avoir subies le 10 avril 2025 de la part d’agents de police, de sa symptomatologie anxieuse et de ses troubles du sommeil et recommandant, outre le traitement médicamenteux en cours par anxiolytique, une prise en charge constituée dans un premier temps par un suivi psychothérapeutique. Quant au courrier rédigé par M. A______ à la date du 12 juillet 2025 et remis au tribunal par ce dernier lors de l’audience du 15 juillet 2025, il reprend, en les détaillant, ses transferts dans différents lieux de détention et les difficultés qu’il a éprouvées à pouvoir obtenir les soins médicaux qu’il demandait.</w:t>
      </w:r>
    </w:p>
    <w:p>
      <w:r>
        <w:rPr>
          <w:b/>
        </w:rPr>
        <w:t>E. 8</w:t>
      </w:r>
    </w:p>
    <w:p>
      <w:r>
        <w:t>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b. pour les cas liés à un transfert Dublin : par l’art. 28, al. 4, du règlement (UE) no 604/2013241 ( ) (al. 4). La jurisprudence a déduit de l'art. 81 al. 2 LEI que les détenus administratifs doivent bénéficier des soins dont ils ont besoin, c’est-à-dire ceux qui sont nécessaires. Le fait de ne pouvoir voir le médecin de son choix et de recevoir un traitement différent de celui dont le détenu pourrait bénéficier en liberté ne sont pas des éléments propres à retenir l'existence d'un traitement inhumain au sens de l'art. 3 CEDH (arrêt du Tribunal fédéral 2C_490/2012 du 11 juin 2012 consid. 6.1 et 6.2).</w:t>
      </w:r>
    </w:p>
    <w:p>
      <w:r>
        <w:rPr>
          <w:b/>
        </w:rPr>
        <w:t>E. 9</w:t>
      </w:r>
    </w:p>
    <w:p>
      <w:r>
        <w:t>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w:t>
      </w:r>
    </w:p>
    <w:p>
      <w:r>
        <w:t>- 10/12 - A/2375/2025 la Constitution de la République et canton de Genève du 14 octobre 2012 – Cst‑GE - A 2 00) et que la dignité humaine est inviolable (art. 14 al. 1 Cst- GE).</w:t>
      </w:r>
    </w:p>
    <w:p>
      <w:r>
        <w:rPr>
          <w:b/>
        </w:rPr>
        <w:t>E. 10</w:t>
      </w:r>
    </w:p>
    <w:p>
      <w:r>
        <w:t>Selon le Tribunal fédéral, les garanties de la CEDH relatives aux conditions de détention n'offrent pas une protection plus étendue que celles garanties par la Constitution fédérale (ATF 145 I 318 consid. 2.1 ; 143 I 241 consid. 3.4).</w:t>
      </w:r>
    </w:p>
    <w:p>
      <w:r>
        <w:rPr>
          <w:b/>
        </w:rPr>
        <w:t>E. 11</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149 II 6 consid. 6.1 ; 122 II 299 consid. 8).</w:t>
      </w:r>
    </w:p>
    <w:p>
      <w:r>
        <w:rPr>
          <w:b/>
        </w:rPr>
        <w:t>E. 12</w:t>
      </w:r>
    </w:p>
    <w:p>
      <w:r>
        <w:t>En l’occurrence, les documents médicaux produits par M. A______ indiquent qu’il n’a pas pu se rendre à des consultations au service de chirurgie de la main des HUG et qu’il n’a pas non plus bénéficié d’une consultation en orthopédie pour son coude droit. Certes, ces documents mentionnent quelle serait la prise en charge médicale adaptée, mais ils n’indiquent pas pour autant que des interventions chirurgicales seraient immédiatement nécessaires et qu’elles ne devraient en aucun cas, par exemple sous peine de conduire à une invalidité significative, attendre le retour de M. A______ au Maroc. Or, la jurisprudence rappelée plus haut en lien avec l’art. 3 CEDH précise que cette disposition vise à éviter qu’une détention, par manque de soins médicaux, n’équivaille à un traitement inhumain ou dégradant. Ainsi, le fait qu’un détenu doive attendre la fin de sa détention (après avoir purgé une condamnation pénale ou avoir été renvoyé dans un autre pays au terme de sa détention administrative) pour obtenir des soins médicaux non urgents ne saurait être assimilé à une violation de l’art. 3 CEDH. S’agissant par ailleurs des problématiques psychiques de M. A______, les documents médicaux qu’il a produits ne signifient pas qu’aucune prise en charge thérapeutique n’est envisageable durant sa détention, mais seulement qu’en date du 23 avril 2025 (date du certificat médical de la Dre I______), elle n’avait apparemment pas encore été mise en place. Au demeurant, ces documents n’indiquent pas non plus que le traitement anxiolytique dont bénéficie M. A______ le laisserait malgré tout aux prises avec de graves souffrances psychiques, étant précisé que le second certificat médical de la Dre I______ mentionne l’augmentation de la prescription anxiolytique et l’introduction d’un traitement antidépresseur à visée sédative le soir. Dans ces circonstances, il n’y a pas non plus de violation de l’art. 3 CEDH sous l’angle de la prise en charge psychiatrique de M. A______ dans le cadre de sa détention.</w:t>
      </w:r>
    </w:p>
    <w:p>
      <w:r>
        <w:rPr>
          <w:b/>
        </w:rPr>
        <w:t>E. 13</w:t>
      </w:r>
    </w:p>
    <w:p>
      <w:r>
        <w:t>M. A______ considère encore qu’une prolongation de sa détention pour une durée de quatre mois ne serait pas apte à atteindre son but, au vu des documents établis par le SEM les 30 mai et 2 juin 2025, qui démontreraient selon lui qu’un renvoi à court ou moyen terme serait impossible. Le tribunal ne partage pas cette analyse : la règle d’adéquation prévue par le principe de proportionnalité n’implique pas que</w:t>
      </w:r>
    </w:p>
    <w:p>
      <w:r>
        <w:t>- 11/12 - A/2375/2025 seule une détention s’étendant d’emblée jusqu’au moment où l’exécution du renvoi paraît plausible serait admissible. Une telle conception irait d’ailleurs à rebours du principe de proportionnalité, lequel tend plutôt à ce que la détention préserve la possibilité de contrôles judiciaires renouvelés à chaque prolongation, ainsi que cela découle par exemple de l’art. 78 al. 2 LEI qui, dans le cas de la détention pour insoumission, limite à deux mois chaque prolongation de la détention. Pour le surplus, s’agissant du fait qu’en l’espèce, la délivrance d’un laissez-passer serait encore bloquée au-delà de la durée de la prolongation requise, cela n’empêcherait pas, a priori, qu’une nouvelle prolongation soit cas échéant ordonnée, M. A______ étant renvoyé à ce sujet aux développements consacrés ci-dessus à la prétendue impossibilité d’exécuter son renvoi.</w:t>
      </w:r>
    </w:p>
    <w:p>
      <w:r>
        <w:rPr>
          <w:b/>
        </w:rPr>
        <w:t>E. 14</w:t>
      </w:r>
    </w:p>
    <w:p>
      <w:r>
        <w:t>Enfin, M. A______ considère que sa détention pourrait être remplacée par une mesure moins incisive, telle qu’une assignation d’un lieu de résidence au sens de l’art. 74 LEI, étant donné qu’il est en attente de soins et qu’il n’a donc aucun intérêt à fuir. Avec cet argument, M. A______ revient sur une question qui a déjà été tranchée par la chambre administrative dans son arrêt du 2 avril 2025 (ATA/375/2025), puis à nouveau par le tribunal dans son jugement du 13 mai 2025 (JTAPI/507/2025), ces deux jugements écartant l’hypothèse d’une mesure moins incisive que la détention. Sa situation médicale n’ayant pas significativement évolué depuis lors, il n’y a pas matière à une autre appréciation dans la présente procédure.</w:t>
      </w:r>
    </w:p>
    <w:p>
      <w:r>
        <w:rPr>
          <w:b/>
        </w:rPr>
        <w:t>E. 15</w:t>
      </w:r>
    </w:p>
    <w:p>
      <w:r>
        <w:t>Au vu de ce qui précède, la demande de prolongation de la détention administrative de M. A______ sera admise pour une durée de quatre mois, soit jusqu'au</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A/2375/2025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