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JTAPI/776/2025 vom 16. Juli 2025</w:t>
      </w:r>
    </w:p>
    <w:p>
      <w:r>
        <w:t>GE Cour de justice, 2025-07-16, FR</w:t>
      </w:r>
    </w:p>
    <w:p>
      <w:r>
        <w:rPr>
          <w:b/>
        </w:rPr>
        <w:t xml:space="preserve">Quelle: </w:t>
      </w:r>
      <w:r>
        <w:t>https://mcp.opencaselaw.ch/entscheid/ge_gerichte_JTAPI_776_2025</w:t>
      </w:r>
    </w:p>
    <w:p>
      <w:r>
        <w:t>FR: GE_GERICHTE JTAPI/776/2025 du 16 juillet 2025</w:t>
      </w:r>
    </w:p>
    <w:p>
      <w:r>
        <w:t>IT: GE_GERICHTE JTAPI/776/2025 del 16 luglio 2025</w:t>
      </w:r>
    </w:p>
    <w:p>
      <w:pPr>
        <w:pStyle w:val="Heading2"/>
      </w:pPr>
      <w:r>
        <w:t>Erwägungen</w:t>
      </w:r>
    </w:p>
    <w:p>
      <w:r>
        <w:rPr>
          <w:b/>
        </w:rPr>
        <w:t>E. 6</w:t>
      </w:r>
    </w:p>
    <w:p>
      <w:r>
        <w:t>M. B______ a, pour sa part, indiqué qu’il n’était pas d’accord avec une prolongation de trente jours supplémentaires. Il acquiesçait néanmoins à ce que la mesure d’éloignement soit prolongée jusqu’à fin juillet, pour les motifs rappelés ci-dessus et sans toutefois reconnaitre les violences alléguées par Mme A______.</w:t>
      </w:r>
    </w:p>
    <w:p>
      <w:r>
        <w:t>Dans ces circonstances, pour les motifs déjà retenus sous l’angle de l’analyse du bien-fondé de l’opposition, soit, en particulier, le caractère récent des événements, la situation visiblement conflictuelle et complexe dans laquelle les parties se trouvent, la séparation souhaitée et les démarches envisagées à cette fin, la perspective que les époux se retrouvent dès le 18 juillet, voire fin juillet 2025, sous le même toit apparaît inopportune, le risque de réitération de violences, notamment verbales et psychologiques, dans un tel contexte, ne pouvant être exclu.</w:t>
      </w:r>
    </w:p>
    <w:p>
      <w:r>
        <w:t>Partant, même si la mesure d'éloignement, a fortiori sa prolongation, n'a pas pour objectif de donner du temps aux personnes concernées pour qu'elles organisent leur vie séparée, le tribunal prolongera la mesure d'éloignement en cause jusqu'au 17 août 2025 à 17h00. Pendant cette nouvelle période de 30 jours, il sera toujours interdit à M. B______ de s'approcher ou de pénétrer à l'adresse privée de Mme A______ située 1______ D______, E______, et de contacter ou de s'approcher de celle-ci. Cette prolongation n'aura en revanche pas d’incidence sur le droit de M. B______ à entretenir des relations personnelles avec son fils dès le 18 juillet 2025,</w:t>
      </w:r>
    </w:p>
    <w:p>
      <w:r>
        <w:t>- 11/12 - A/2449/2025 dans une mesure et selon des modalités qui devront préalablement être convenues entre les parents, par le biais de leurs conseils respectifs. Si cette prolongation, qui apparaît ici utile, nécessaire et opportune, comporte à l'évidence des désagréments pour M. B______, l'atteinte à sa liberté personnelle en résultant demeure acceptable, étant observé qu’il indique disposer d’un logement jusqu’à fin juillet, et avoir d’ores et déjà entrepris des démarches en vue de trouver un logement pour la suite, et qu'aucune autre mesure moins incisive n’apparaît envisageable pour atteindre le but fixé par la LVD.</w:t>
      </w:r>
    </w:p>
    <w:p>
      <w:r>
        <w:t>Enfin, il sera rappelé que M. B______ pourra, cas échéant, venir chercher dans le logement familial des effets personnels, à une date préalablement convenue par les parties et accompagné de la police.</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- 12/12 - A/2449/2025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