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JTAPI/775/2025 vom 15. Juli 2022</w:t>
      </w:r>
    </w:p>
    <w:p>
      <w:r>
        <w:t>GE Cour de justice, 2022-07-15, FR</w:t>
      </w:r>
    </w:p>
    <w:p>
      <w:r>
        <w:rPr>
          <w:b/>
        </w:rPr>
        <w:t xml:space="preserve">Quelle: </w:t>
      </w:r>
      <w:r>
        <w:t>https://mcp.opencaselaw.ch/entscheid/ge_gerichte_JTAPI_775_2025</w:t>
      </w:r>
    </w:p>
    <w:p>
      <w:r>
        <w:t>FR: GE_GERICHTE JTAPI/775/2025 du 15 juillet 2022</w:t>
      </w:r>
    </w:p>
    <w:p>
      <w:r>
        <w:t>IT: GE_GERICHTE JTAPI/775/2025 del 15 luglio 2022</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- 7/15 - A/1563/2025</w:t>
      </w:r>
    </w:p>
    <w:p>
      <w:r>
        <w:rPr>
          <w:b/>
        </w:rPr>
        <w:t>E. 3</w:t>
      </w:r>
    </w:p>
    <w:p>
      <w:r>
        <w:t>À titre préalable, les recourants sollicitent la tenue d’une audience de comparution personnelle des parties et l’audition de témoins.</w:t>
      </w:r>
    </w:p>
    <w:p>
      <w:r>
        <w:rPr>
          <w:b/>
        </w:rPr>
        <w:t>E. 3.2</w:t>
      </w:r>
    </w:p>
    <w:p>
      <w:r>
        <w:t>; ATA/651/2023 du 20 juin 2023 consid. 4.1 in fine ; ATA/1239/2020 du 8 décembre 2020 consid. 3b).</w:t>
      </w:r>
    </w:p>
    <w:p>
      <w:r>
        <w:rPr>
          <w:b/>
        </w:rPr>
        <w:t>E. 4</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ce droit ne confère pas le droit d’être entendu oralement, ni celui d’obtenir l’audition de témoins (ATF 140 I 68 consid. 9.6.1 ; arrêt du Tribunal fédéral 8C_381/2021 du 17 décembre 2021 consid. 3.2 ; cf. aussi art. 41 in fine LPA).</w:t>
      </w:r>
    </w:p>
    <w:p>
      <w:r>
        <w:rPr>
          <w:b/>
        </w:rPr>
        <w:t>E. 5</w:t>
      </w:r>
    </w:p>
    <w:p>
      <w:r>
        <w:t>En l’espèce, le tribunal dispose de tous les éléments pertinents pour se déterminer sur l’issue du litige, de sorte qu’il n’y a pas lieu de donner suite à la demande des recourants tendant à leur audition et celle de témoins, ces actes d’instruction, en soi non obligatoires, ne s’avérant pas nécessaire pour trancher le litige.</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7</w:t>
      </w:r>
    </w:p>
    <w:p>
      <w:r>
        <w:t>Saisi d’un recours, le tribunal applique le droit d’office. Il ne peut pas aller au-delà des conclusions des parties, mais n’est lié ni par les motifs invoqués par celles-ci</w:t>
      </w:r>
    </w:p>
    <w:p>
      <w:r>
        <w:t>- 8/15 - A/1563/2025 (art. 69 al. 1 LPA), ni par leur argumentation juridique (cf. ATA/386/2018 du 24 avril 2018 consid. 1b ; ATA/117/2016 du 9 février 2016 consid. 2 ; ATA/723/2015 du 14 juillet 2015 consid. 4a).</w:t>
      </w:r>
    </w:p>
    <w:p>
      <w:r>
        <w:rPr>
          <w:b/>
        </w:rPr>
        <w:t>E. 8</w:t>
      </w:r>
    </w:p>
    <w:p>
      <w:r>
        <w:t>De façon générale, une demande de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(ATA/355/2011 du 31 mai 2011 consid. 4e et les références citées ; cf. également Thierry TANQUEREL, op. cit., n. 1414 ss pp. 476 ss). Elle n'est toutefois pas un moyen de droit destiné à remettre indéfiniment en question les décisions administratives, ni à éluder les dispositions légales sur les délais de recours,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(ATF 136 II 177 consid. 2.1 ; arrêt du Tribunal fédéral 1C_165/2013 du 29 août 2013 consid. 2 ; ATA/539/2020du 29 mai 2020 consid. 5c ; Thierry TANQUEREL, op. cit., n. 1417 p. 477). Il n'existe en principe pas de droit non seulement à une nouvelle décision, mais déjà à ce que l'autorité saisie procède à un nouvel examen de la situation (ATA/355/2011 du 31 mai 2011 consid. 4f ; Thierry TANQUEREL, op. cit., n. 1417 p. 477). L'existence d'une procédure de réexamen ne peut pas avoir pour conséquence qu'une autorité doive sans cesse reprendre les mêmes affaires (ATF 120 Ib 42 ; arrêt du Tribunal fédéral 2C_638/2008 du 16 octobre 2008 consid. 3.1; arrêt du Tribunal administratif fédéral E-4060/2018 du 7 août 2018). L'autorité doit seulement procéder à un nouvel examen si la loi le lui impose. Au-delà de cela, l'auteur de la demande de réexamen n'a aucun droit à obtenir une nouvelle décision, ni à exiger de l'autorité qu'elle procède à un nouvel examen (ATA/539/2020du 29 mai 2020 consid. 5c ; ATA/830/2016 du 4 octobre 2016 consid. 2a). La jurisprudence a en effet déduit des garanties générales de procédure de l'art. 29 al. 1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 ; arrêt du Tribunal fédéral 1C_165/2013 du 29 août 2013 consid. 2 ; Thierry TANQUEREL, op. cit., n. 1417 p. 477, n. 1421 s. p. 478 et les arrêts cités). C'est ce que prévoit, en droit genevois, l'art. 48 LPA (cf. infra ; Thierry TANQUEREL, op. cit., n. 1422 p. 478).</w:t>
      </w:r>
    </w:p>
    <w:p>
      <w:r>
        <w:t>- 9/15 - A/1563/2025 Lorsque des motifs de cette nature sont établis, l'autorité est donc tenue d'entrer en matière (Pierre MOOR/Étienne POLTIER, Droit administratif, vol. II, 3ème éd., 2011, ch. 2.4.4.2 p. 399).</w:t>
      </w:r>
    </w:p>
    <w:p>
      <w:r>
        <w:rPr>
          <w:b/>
        </w:rPr>
        <w:t>E. 9</w:t>
      </w:r>
    </w:p>
    <w:p>
      <w:r>
        <w:t>Selon l'art. 48 al. 1 LPA, les demandes en reconsidération de décisions prises par les autorités administratives sont recevables lorsqu'un motif de révision au sens de l'art. 80 let. a et b LPA existe (let. a) ou lorsque les circonstances se sont modifiées dans une mesure notable depuis la première décision (let. b).</w:t>
      </w:r>
    </w:p>
    <w:p>
      <w:r>
        <w:rPr>
          <w:b/>
        </w:rPr>
        <w:t>E. 10</w:t>
      </w:r>
    </w:p>
    <w:p>
      <w:r>
        <w:t>Aux termes de l'art. 80 LPA, auquel renvoie l’art. 48 al. 1 let. a LPA, il y a lieu à révision d'une décision judiciaire lorsqu’il apparaît, dans une affaire réglée par une décision définitive,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 L'art. 80 let. b LPA, vise uniquement les faits et moyens de preuve qui existaient au moment de la première procédure, mais n’avaient alors pas été soumis au juge (faits nouveaux « anciens » ; ATA/774/2012 du 13 novembre 2012 consid. 4). Sont nouveaux au sens de cette disposition légale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ATA/778/2023 du 18 juillet 2023 consid. 2.3).</w:t>
      </w:r>
    </w:p>
    <w:p>
      <w:r>
        <w:rPr>
          <w:b/>
        </w:rPr>
        <w:t>E. 11</w:t>
      </w:r>
    </w:p>
    <w:p>
      <w:r>
        <w:t>Quant à l’art. 48 al. 1 let. b LPA,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(ATA/512/2024 du 23 avril 2024 consid 3.1 ; ATA/757/2023 du 11 juillet 2023 consid. 3.1). Pour qu'une telle condition soit réalisée, il faut que survienne une</w:t>
      </w:r>
    </w:p>
    <w:p>
      <w:r>
        <w:t>- 10/15 - A/1563/2025 modification importante de l'état de fait ou des bases juridiques, ayant pour conséquence, malgré l'autorité de la chose jugée rattachée à la décision en force, que cette dernière doit être remise en question (ATA/512/2024 précité consid</w:t>
      </w:r>
    </w:p>
    <w:p>
      <w:r>
        <w:rPr>
          <w:b/>
        </w:rPr>
        <w:t>E. 12</w:t>
      </w:r>
    </w:p>
    <w:p>
      <w:r>
        <w:t>Si l'écoulement du temps et la poursuite d'une intégration socio-professionnelle constituent des modifications des circonstances, ces éléments ne peuvent pas toutefois être qualifiés de notables au sens de l'art. 48 al. 1 let. b LPA lorsqu'ils résultent uniquement du fait que l'étranger ne s'est pas conformé à une décision initiale malgré son entrée en force (ATA/539/2020 du 29 mai 2020 consid. 4b ; ATA/1818/2019 du 17 décembre 2019 consid. 2b). Le fait d'invoquer des faits nouveaux résultant pour l'essentiel de l'écoulement du temps, que le recourant a largement favorisé, peut d'ailleurs être reconnu comme un procédé dilatoire (cf. arrêt du Tribunal fédéral 2A.271/2004 du 7 octobre 2004).</w:t>
      </w:r>
    </w:p>
    <w:p>
      <w:r>
        <w:rPr>
          <w:b/>
        </w:rPr>
        <w:t>E. 13</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w:t>
      </w:r>
    </w:p>
    <w:p>
      <w:r>
        <w:rPr>
          <w:b/>
        </w:rPr>
        <w:t>E. 14</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w:t>
      </w:r>
    </w:p>
    <w:p>
      <w:r>
        <w:t>- 11/15 - A/1563/2025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15</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w:t>
      </w:r>
    </w:p>
    <w:p>
      <w:r>
        <w:rPr>
          <w:b/>
        </w:rPr>
        <w:t>E. 16</w:t>
      </w:r>
    </w:p>
    <w:p>
      <w:r>
        <w:t>Les demandes en reconsidération n’entraînent ni interruption de délai ni effet suspensif (art. 48 al. 2 LPA).</w:t>
      </w:r>
    </w:p>
    <w:p>
      <w:r>
        <w:rPr>
          <w:b/>
        </w:rPr>
        <w:t>E. 17</w:t>
      </w:r>
    </w:p>
    <w:p>
      <w:r>
        <w:t>La chambre administrative a jugé que la naissance d'un deuxième enfant n'était pas une circonstance équivalant à une modification notable des circonstances justifiant d'ouvrir la voie de la reconsidération (ATA/335/2011 du 31 mai 2011), ce d’autant plus lorsque les parents savaient qu’ils faisaient l’objet d’un renvoi. Admettre le contraire reviendrait à cautionner la politique du fait accompli (ATA/444/2015 du 12 mai 2015). Dans un arrêt plus récent, bien qu’ayant admis le recours pour un autre motif, la chambre administrative a confirmé le refus de l'OCPM d'entrer en matière sur une demande de reconsidération d'un refus d'autorisation de séjour fondée notamment sur la naissance d'un nouvel enfant au sein de la famille (ATA/539/2020 du 29 mai 2020).</w:t>
      </w:r>
    </w:p>
    <w:p>
      <w:r>
        <w:rPr>
          <w:b/>
        </w:rPr>
        <w:t>E. 18</w:t>
      </w:r>
    </w:p>
    <w:p>
      <w:r>
        <w:t>Il ressort de la jurisprudence que le Kosovo dispose de structures de soins et des médicaments nécessaires au traitement des maladies tant physiques</w:t>
      </w:r>
    </w:p>
    <w:p>
      <w:r>
        <w:t>- 12/15 - A/1563/2025 que psychiques (arrêt du Tribunal administratif fédéral 2011/50 du 2 mai 2011 consid. 8.8.2). Le système de santé est ainsi en mesure d’offrir des prestations médicales correctes, y compris des traitements psychothérapeutiques (arrêt du Tribunal administratif fédéral F-1602/2020 du 14 février 2022 consid. 5.3.8). La jurisprudence a également retenu qu’il existait au Kosovo sept centres de traitement ambulatoire pour les maladies psychiques (Centres Communautaires de Santé Mentale), que certains hôpitaux généraux disposaient d’espaces réservés à la neuropsychiatrie pour le traitement des cas de psychiatrie aiguë, et que grâce à la coopération internationale, de nouvelles structures appelées « Maisons de l’intégration » avaient vu le jour dans certaines villes. Ces établissements logeaient des personnes atteintes de troubles mineurs de la santé mentale dans des appartements protégés et leur proposaient un soutien tant thérapeutique que socio- psychologique (arrêt du Tribunal administratif fédéral E-6397/2018 du 22 janvier 2019 ; ATA/1852/2021 du 24 mai 2022 consid. 8f ; ATA/821/2021 du 10 août 2021 consid. 3f et les arrêts cités, confirmé par arrêt du Tribunal fédéral 2C_671/2021 du 15 février 2022 consid. 8.2 et les références citées). La jurisprudence a en outre confirmé à plusieurs reprises que le Kosovo disposait de structures adaptées dans le domaine des soins psychiatriques (cf. not. arrêts du Tribunal administratif fédéral D-1462/2017 du 20 mars 2017 ; C-5631/2013 du 5 mars 2014 consid. 5.3.4).</w:t>
      </w:r>
    </w:p>
    <w:p>
      <w:r>
        <w:rPr>
          <w:b/>
        </w:rPr>
        <w:t>E. 19</w:t>
      </w:r>
    </w:p>
    <w:p>
      <w:r>
        <w:t>En l’espèce, par décision du 18 mars 2025, l’autorité intimée a refusé d’entrer en matière sur la seconde demande de reconsidération de sa décision du 15 juillet 2022, par laquelle elle avait refusé de délivrer une autorisation de séjour aux recourants et prononcé leur renvoi de Suisse. Le contrôle juridictionnel effectué par le tribunal porte donc seulement sur la question de savoir si c'est à juste titre que l’autorité intimée a estimé ne pas être en présence d’un motif de révision au sens de l'art. 80 let. b LPA (par renvoi de l’art. 48 al. 1 let. a LPA) ou d'une modification notable des circonstances au sens de l'art. 48 al. 1 let. b LPA. Ainsi, il ne sera pas entré en matière sur la conclusion des recourants tendant à ce que l’autorité intimée transmettre leur dossier au SEM avec un préavis favorable, dès lors qu’elle est irrecevable.</w:t>
      </w:r>
    </w:p>
    <w:p>
      <w:r>
        <w:rPr>
          <w:b/>
        </w:rPr>
        <w:t>E. 20</w:t>
      </w:r>
    </w:p>
    <w:p>
      <w:r>
        <w:t>À l’appui de leur demande de reconsidération, les recourants se prévalent d’une dégradation de l’état de santé de la recourante et du fait que celle-ci est enceinte. Concernant sa grossesse – dont le terme n’a pas été précisé -, conformément à la jurisprudence susmentionnée, elle ne constitue pas un fait nouveau équivalant à une modification notable des circonstances justifiant d’ouvrir la voie de la reconsidération, ce d’autant plus qu’au moment de la conception de cet enfant, les recourants, qui faisaient l’objet d’une décision de refus et de renvoi définitive et exécutoire, savaient pertinemment qu’ils devaient quitter la Suisse sans délai. S’agissant de son état de santé, à teneur de l’attestation de la Dresse G______ du 4 avril 2025, qui suit la recourante depuis le 1er octobre 2024, l’intéressée souffre</w:t>
      </w:r>
    </w:p>
    <w:p>
      <w:r>
        <w:t>- 13/15 - A/1563/2025 d’un état de stress post-traumatique avec un trouble dépressif – à mettre notamment en lien avec « le refus de l’OCPM » - et nécessitant un soutien psychothérapeutique hebdomadaire. Même à admettre qu’il s’agisse d’un fait nouveau, la détérioration de l’état psychique de la recourante – dont la survenance coïncide avec la décision du 12 septembre 2024 par laquelle l’OCPM a refusé d’entrer en matière sur la première demande de reconsidération formée par les recourants – ne peut être qualifiée de notable au sens de l’art. 48 al.1 let. b LPA. En effet, la jurisprudence retient que les problèmes psychiques engendrés par la crainte de voir définitivement perdues ses perspectives d'avenir en Suisse ou l'imminence d'un renvoi - ce qui est notamment le cas en l'espèce - ne sont pas susceptibles de justifier la reconnaissance d'un cas de rigueur. De telles réactions peuvent être couramment observées chez les personnes dont la demande d'autorisation de séjour a été rejetée,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dépressifs (arrêt du Tribunal administratif fédéral F-4478/2016 du 29 janvier 2018 consid. 5.4 et les références citées). Pour le surplus, il n’a pas été démontré que les difficultés psychologiques dont souffre la recourante ne pourraient être prises en charge dans son pays d’origine, ces pathologies étant malheureusement largement répandues et traitées de manière générale sans difficultés à travers le monde. À cet égard, il est souligné qu’en matière de soins psychiatriques, le Kosovo dispose de structures adaptées (ATA/357/2018 du 17 avril 2018). Partant, l’évolution de l’état de santé de la recourante ne saurait constituer une modification notable des circonstances justifiant qu’il soit entré en matière sur la demande de reconsidération. Les recourants se prévalent également de l’aggravation de l’état de santé de leurs enfants. Cet argument a toutefois déjà été invoqué dans la première demande de reconsidération déposée par les recourants, laquelle a donné lieu à la décision de refus d’entrer en matière de l’OCPM du 12 septembre 2024, entrée en force suite à l'irrecevabilité de leur recours prononcée par le tribunal pour cause de tardiveté. Il n’y a ainsi pas à revenir sur cette problématique. À cet égard, c’est en vain que les recourants tentent de légitimer leur nouvelle demande de reconsidération en se prévalant du fait que leur précédent avocat aurait commis une erreur, dès lors que la faute du mandataire ou d’un auxiliaire est imputable à la partie elle-même, étant rappelé que la reconsidération n’a pas pour vocation de remettre indéfiniment en question les décisions administratives, ni d’éluder les dispositions légales sur les délais de recours. Au vu de ce qui précède, en l’absence de fait nouveau et important et de modification notable des circonstances justifiant qu'il soit entré en matière sur la demande des recourants, c'est à juste titre que l'OCPM a considéré que les conditions d'entrée en matière sur celle-ci n'étaient pas remplies, étant précisé que l’examen de l’exigibilité de leur renvoi est exorbitant à l’objet du litige.</w:t>
      </w:r>
    </w:p>
    <w:p>
      <w:r>
        <w:t>- 14/15 - A/1563/2025 Néanmoins, l’autorité intimée sera invitée à tenir compte de la grossesse de la recourante en fixant un nouveau délai pour l’exécution du renvoi.</w:t>
      </w:r>
    </w:p>
    <w:p>
      <w:r>
        <w:rPr>
          <w:b/>
        </w:rPr>
        <w:t>E. 21</w:t>
      </w:r>
    </w:p>
    <w:p>
      <w:r>
        <w:t>Au vu de ce qui précède, le recours doit être rejeté. Vu cette issue, la demande de restitution de l’effet suspensif devient sans objet.</w:t>
      </w:r>
    </w:p>
    <w:p>
      <w:r>
        <w:rPr>
          <w:b/>
        </w:rPr>
        <w:t>E. 22</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500.- ; il est couvert par l’avance de frais du même montant versée à la suite du dépôt du recours. Vu l’issue du litige, aucune indemnité de procédure ne sera allouée (art. 87 al. 2 LPA).</w:t>
      </w:r>
    </w:p>
    <w:p>
      <w:r>
        <w:rPr>
          <w:b/>
        </w:rPr>
        <w:t>E. 23</w:t>
      </w:r>
    </w:p>
    <w:p>
      <w:r>
        <w:t>En vertu des art. 89 al. 2 et 111 al. 2 de la loi sur le Tribunal fédéral du 17 juin 2005 (LTF - RS 173.110), le présent jugement sera communiqué au SEM.</w:t>
      </w:r>
    </w:p>
    <w:p>
      <w:r>
        <w:t>- 15/15 - A/1563/2025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