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JTAPI/76/2025 vom 23. Januar 2025</w:t>
      </w:r>
    </w:p>
    <w:p>
      <w:r>
        <w:t>GE Cour de justice, 2025-01-23, FR</w:t>
      </w:r>
    </w:p>
    <w:p>
      <w:r>
        <w:rPr>
          <w:b/>
        </w:rPr>
        <w:t xml:space="preserve">Quelle: </w:t>
      </w:r>
      <w:r>
        <w:t>https://mcp.opencaselaw.ch/entscheid/ge_gerichte_JTAPI_76_2025</w:t>
      </w:r>
    </w:p>
    <w:p>
      <w:r>
        <w:t>FR: GE_GERICHTE JTAPI/76/2025 du 23 janvier 2025</w:t>
      </w:r>
    </w:p>
    <w:p>
      <w:r>
        <w:t>IT: GE_GERICHTE JTAPI/76/2025 del 23 gennaio 2025</w:t>
      </w:r>
    </w:p>
    <w:p>
      <w:pPr>
        <w:pStyle w:val="Heading2"/>
      </w:pPr>
      <w:r>
        <w:t>Erwägungen</w:t>
      </w:r>
    </w:p>
    <w:p>
      <w:r>
        <w:rPr>
          <w:b/>
        </w:rPr>
        <w:t>E. 20</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logique et inéluctable du rejet d’une demande d’autorisation (arrêt du Tribunal administratif fédéral C-4183/2011 du 16 janvier 2012 consid. 3.1 ; ATA/ 122/2023 du 7 février 2023 consid. 8a).</w:t>
      </w:r>
    </w:p>
    <w:p>
      <w:r>
        <w:rPr>
          <w:b/>
        </w:rPr>
        <w:t>E. 21</w:t>
      </w:r>
    </w:p>
    <w:p>
      <w:r>
        <w:t>Dès lors qu’il a refusé de soumettre le dossier des recourants au SEM en vue de la délivrance d’une autorisation de séjour pour cas de rigueur, l’OCPM devait ordonner leur renvoi de Suisse en application de l’art. 64 al. 1 let. c LEI, ne disposant, dans ce cadre, d’aucun pouvoir d’appréciation.</w:t>
      </w:r>
    </w:p>
    <w:p>
      <w:r>
        <w:rPr>
          <w:b/>
        </w:rPr>
        <w:t>E. 22</w:t>
      </w:r>
    </w:p>
    <w:p>
      <w:r>
        <w:t>Reste toutefois à déterminer si l’exécution du renvoi est conforme à l’art. 83 LEI, plus particulièrement, sous l’angle de l’exigibilité.</w:t>
      </w:r>
    </w:p>
    <w:p>
      <w:r>
        <w:rPr>
          <w:b/>
        </w:rPr>
        <w:t>E. 23</w:t>
      </w:r>
    </w:p>
    <w:p>
      <w:r>
        <w:t>Conformément à l’art. 83 al. 1 LEI, le SEM décide d’admettre provisoirement l’étranger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(arrêt du Tribunal administratif fédéral D-6776/2023 du 15 décembre 2023). L’admission provisoire est de la seule compétence du SEM ; elle ne peut être que proposée par les autorités cantonales (art. 83 al. 6 LEI ; arrêt du Tribunal fédéral 2C_1001/2019 du 3 décembre 2019 consid. 3). L’art. 83 al. 6 LEI vise avant tout la situation dans laquelle des autorités cantonales constatent des obstacles liés à l’exécution d’un renvoi. Elle n’est pas conditionnée à une demande de l’intéressé, ni à ce qu’un membre de la famille se trouve déjà au bénéfice d’une admission provisoire. Cette disposition a un caractère facultatif et implique que le SEM n’est saisi que si l’avis de l’autorité cantonale s’avère positif. Les intéressés n’ont, pour leur part, aucun droit à ce que le canton demande au SEM une admission provisoire en leur faveur sur la base de l’art. 83 al. 6 LEI (ATF 141 I 49 consid. 3.5.3). Néanmoins, l’existence même de l’art. 83 LEI implique que l’autorité cantonale de police des étrangers, lorsqu’elle entend exécuter la décision de renvoi, statue sur la question de son exigibilité (ATA/1539/2017 du 28 novembre 2017 consid. 7c).</w:t>
      </w:r>
    </w:p>
    <w:p>
      <w:r>
        <w:t>- 16/19 - A/2333/2024</w:t>
      </w:r>
    </w:p>
    <w:p>
      <w:r>
        <w:rPr>
          <w:b/>
        </w:rPr>
        <w:t>E. 24</w:t>
      </w:r>
    </w:p>
    <w:p>
      <w:r>
        <w:t>Selon l’art. 83 al. 4 LEI, l’exécution du renvoi n’est pas raisonnablement exigible si elle met concrètement en danger l’étranger,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éd., Code annoté de droit des migrations, volume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(arrêt du Tribunal administratif fédéral F-5549/2020 du 17 octobre 2022 consid 7.1 ; ATA/14/2024 du 9 janvier 2024 consid. 5.3).</w:t>
      </w:r>
    </w:p>
    <w:p>
      <w:r>
        <w:rPr>
          <w:b/>
        </w:rPr>
        <w:t>E. 25</w:t>
      </w:r>
    </w:p>
    <w:p>
      <w:r>
        <w:t>S’agissant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Ainsi, si les soins essentiels nécessaires ne peuvent pas être assurés dans le pays d’origine de l’étranger concerné,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l’exécution du renvoi sera raisonnablement exigible (arrêt du Tribunal administratif fédéral E-2092/2023 du 3 novembre 2023 consid. 7.2 ; ATA/137/2022 du 8 février 2022 consid. 9d).</w:t>
      </w:r>
    </w:p>
    <w:p>
      <w:r>
        <w:rPr>
          <w:b/>
        </w:rPr>
        <w:t>E. 26</w:t>
      </w:r>
    </w:p>
    <w:p>
      <w:r>
        <w:t>L’art. 83 al. 4 LEI ne confère donc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E-2092/2023 du 3 novembre 2023 consid. 7.1 et 7.2).</w:t>
      </w:r>
    </w:p>
    <w:p>
      <w:r>
        <w:rPr>
          <w:b/>
        </w:rPr>
        <w:t>E. 27</w:t>
      </w:r>
    </w:p>
    <w:p>
      <w:r>
        <w:t>Dans le cas présent, il n’apparaît pas que les problèmes de santé de la recourante ne pourraient pas être traités dans son pays d’origine. Comme relevé précédemment, à teneur des informations fournies par le SEM, les soins de base sont accessibles en Albanie et la prise en charge des soins médicaux</w:t>
      </w:r>
    </w:p>
    <w:p>
      <w:r>
        <w:t>- 17/19 - A/2333/2024 est gratuite pour les personnes âgées de plus de 65 ans. Aucun élément du dossier ne permet de retenir que les recourants ne pourraient pas bénéficier de ces soins, même s’ils pourraient ponctuellement rencontrer des difficultés ; en cas de nécessité, ils pourraient se faire aider par leurs enfants établis en Suisse. La recourante est suivie par le Dr D______, lequel n’a pas revu sa patiente depuis le mois de mai 2024. Il indique dans un courriel du 8 novembre 2024 adressé au conseil des recourants que l’état de santé de sa patiente est stable e ne s’était pas dégradé depuis son arrivée en Suisse en 2019, et qu’elle ne présente pas de nouveaux symptômes. La prise en charge des facteurs de risque ainsi que la thérapie en raison de ses comorbidités neuro-vascularisés avaient été bien instaurées et la patiente était bien protégée par les traitements en cours. Avec la poursuite de la prise de ses médicamentas, il n’y avait pas de crainte de péjoration de son état de santé.</w:t>
      </w:r>
    </w:p>
    <w:p>
      <w:r>
        <w:t>Le Dr H______, qui suit également la recourante, a indiqué dans son attestation médicale du 9 octobre 2024 que le diabète de sa patiente était bien contrôlé avec les médicaments prescrits. Enfin, Dr J______ a listé dans son rapport médical du 30 octobre 2024 les médicaments actuellement prescrits à la recourante, lesquels sont accessibles en Albanie, comme l’a confirmé l’ambassade de suisse en Albanie à l’OCPM en 2019 déjà. Il découle de ce qui précède que l’état de santé de la recourante est stable, qu’elle n’a pas un suivi très fréquent auprès de ses médecins et que les traitements instaurés permettent d’écarter une dégradation rapide de son état de santé. Dès lors, en cas de retour en Albanie, elle pourra continuer ses traitements, passer un « angio IRM » lorsque celui-ci sera nécessaire et pourra être prise en charge par des médecins présents dans les centres hospitaliers du pays. Concernant la question du voyage de retour en Albanie, il ressort clairement des différents rapports médicaux produits dans la procédure qu’un voyage en avion est fortement déconseillé. Cependant, le Dr D______ a clairement indiqué, dans son courriel du 8 novembre 2024, qu’un voyage en train ou en voiture, avec des pauses fréquentes, était permis et sans danger particulier, à condition que la recourante puisse avoir un confort pendant le voyage et effectuer ledit voyage en plusieurs étapes afin d’éviter de longs déplacements sans pauses. Enfin, il sera rappelé que le fait que la qualité des soins en Albanie ne soit pas la même qu’en Suisse ne saurait être considéré comme un obstacle insurmontable au retour dans le pays d’origine (arrêt du Tribunal fédéral 2C-193/2020 du 18 août 2020 consid. 4.2 et les références citées). Concernant le recourant, si certes il rencontre quelques soucis de santé attestés par des rapports médicaux établis en 2023 et février 2024, il ne peut être retenu à la lecture de ces pièces qu’il ne pourrait être suivi par des médecins en Albaine ; les médicaments qu’il prend sont par ailleurs des médicaments courants (aspirine et</w:t>
      </w:r>
    </w:p>
    <w:p>
      <w:r>
        <w:t>- 18/19 - A/2333/2024 statine) et aucun examen médical n’a été effectué depuis près d’une année ni n’est actuellement prévu.</w:t>
      </w:r>
    </w:p>
    <w:p>
      <w:r>
        <w:rPr>
          <w:b/>
        </w:rPr>
        <w:t>E. 28</w:t>
      </w:r>
    </w:p>
    <w:p>
      <w:r>
        <w:t>En conclusion, l’exécution du renvoi des recourants est raisonnablement exigible au sens de l’art. 83 LEI dans les circonstances d’espèce, de sorte que l’OCPM n’avait pas à proposer leur admission provisoire au SEM.</w:t>
      </w:r>
    </w:p>
    <w:p>
      <w:r>
        <w:rPr>
          <w:b/>
        </w:rPr>
        <w:t>E. 29</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500.- ; il est couvert par l’avance de frais versée à la suite du dépôt du recours. Vu l’issue du litige, aucune indemnité de procédure ne sera allouée (art. 87 al. 2 LPA).</w:t>
      </w:r>
    </w:p>
    <w:p>
      <w:r>
        <w:rPr>
          <w:b/>
        </w:rPr>
        <w:t>E. 30</w:t>
      </w:r>
    </w:p>
    <w:p>
      <w:r>
        <w:t>En vertu des art. 89 al. 2 et 111 al. 2 de la loi sur le Tribunal fédéral du 17 juin 2005 (LTF - RS 173.110), le présent jugement sera communiqué au secrétariat d'État aux migrations.</w:t>
      </w:r>
    </w:p>
    <w:p>
      <w:r>
        <w:t>- 19/19 - A/2333/2024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