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JTAPI/768/2025 vom 15. Juli 2025</w:t>
      </w:r>
    </w:p>
    <w:p>
      <w:r>
        <w:t>GE Cour de justice, 2025-07-15, FR</w:t>
      </w:r>
    </w:p>
    <w:p>
      <w:r>
        <w:rPr>
          <w:b/>
        </w:rPr>
        <w:t xml:space="preserve">Quelle: </w:t>
      </w:r>
      <w:r>
        <w:t>https://mcp.opencaselaw.ch/entscheid/ge_gerichte_JTAPI_768_2025</w:t>
      </w:r>
    </w:p>
    <w:p>
      <w:r>
        <w:t>FR: GE_GERICHTE JTAPI/768/2025 du 15 juillet 2025</w:t>
      </w:r>
    </w:p>
    <w:p>
      <w:r>
        <w:t>IT: GE_GERICHTE JTAPI/768/2025 del 15 luglio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t>- 6/9 - A/2450/2025</w:t>
      </w:r>
    </w:p>
    <w:p>
      <w:r>
        <w:rPr>
          <w:b/>
        </w:rPr>
        <w:t>E. 2</w:t>
      </w:r>
    </w:p>
    <w:p>
      <w:r>
        <w:t>En l'espèce, le tribunal a été valablement saisi et respecte le délai précité en statuant ce jour, la détention administrative ayant débuté le 11 juillet 2025 à 15h00.</w:t>
      </w:r>
    </w:p>
    <w:p>
      <w:r>
        <w:rPr>
          <w:b/>
        </w:rPr>
        <w:t>E. 3</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w:t>
      </w:r>
    </w:p>
    <w:p>
      <w:r>
        <w:rPr>
          <w:b/>
        </w:rPr>
        <w:t>E. 3.1</w:t>
      </w:r>
    </w:p>
    <w:p>
      <w:r>
        <w:t>; 2C_756/2009 du 15 décembre 2009 consid. 2.1).</w:t>
      </w:r>
    </w:p>
    <w:p>
      <w:r>
        <w:rPr>
          <w:b/>
        </w:rPr>
        <w:t>E. 4</w:t>
      </w:r>
    </w:p>
    <w:p>
      <w:r>
        <w:t>En l’espèce, M. A______ fait l’objet de deux expulsions judiciaires en force, prononcées respectivement le 3 novembre 2020 par le Tribunal correctionnel de Genève pour une durée de 7 ans et le 12 septembre 2023 par le Tribunal de police de Genève pour une durée de cinq ans. Il a en outre été condamné à plusieurs reprises pour vol, infraction constitutive de crime, dont la dernière fois par le Tribunal de police le 4 février 2025. Sur le principe, les conditions légales de sa détention, au sens des dispositions légales précitées, sont donc réunies.</w:t>
      </w:r>
    </w:p>
    <w:p>
      <w:r>
        <w:rPr>
          <w:b/>
        </w:rPr>
        <w:t>E. 5</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6</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7</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8</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t>- 7/9 - A/2450/2025</w:t>
      </w:r>
    </w:p>
    <w:p>
      <w:r>
        <w:rPr>
          <w:b/>
        </w:rPr>
        <w:t>E. 9</w:t>
      </w:r>
    </w:p>
    <w:p>
      <w:r>
        <w:t>En l’espèce, il faut tout d’abord constater qu’il existe un intérêt public important à exécuter l’expulsion judiciaire de M. A______, compte tenu des multiples infractions pénales d’une certaine gravité dont il s’est rendu coupable en Suisse au fil des années. Il convient de rappeler à cet égard que son permis d’établissement avait été révoqué en 2018 pour ces mêmes raisons et son renvoi de Suisse prononcé par la même occasion, ce qui n’a pas empêché M. A______, certes sans doute, au moins en partie, en raison de sa toxicomanie, de commettre encore ultérieurement de nombreuses infractions.</w:t>
      </w:r>
    </w:p>
    <w:p>
      <w:r>
        <w:rPr>
          <w:b/>
        </w:rPr>
        <w:t>E. 10</w:t>
      </w:r>
    </w:p>
    <w:p>
      <w:r>
        <w:t>S’agissant de savoir si une mesure moins incisive que la détention administrative suffirait à assurer sa disponibilité vis-à-vis des services compétents au moment où son expulsion devrait être exécutée, M. A______ considère qu’une assignation d’un lieu de résidence (au sens de l’art. 74 LEI) au domicile de sa mère, accompagnée cas échéant d’une obligation de se présenter régulièrement auprès d’une autorité, permettrait d’atteindre un tel but. Les arguments qu’il présente à ce sujet consistent en substance à soutenir qu’il voudrait retourner au Maroc, mais qu’il s’est « accroché » à la Suisse (en raison du fait qu’il y est arrivé il y a vingt-deux ans avec sa mère et sa sœur, qui y vivent toujours, qu’il a dans ce pays un fils aujourd’hui âgé de 12 ans et désormais une nouvelle compagne), qu’il ne pourrait pas disparaître dans la clandestinité, sinon au risque de devenir une personne recherchée, et que s’il l’avait voulu, il l’aurait déjà fait durant le mois d’octobre 2024, avant sa réincarcération de novembre 2024, en sachant, suite à l’AARP/162/2024, qu’il devrait encore subir au moins 1'177 jours de détention pénale, sinon les 1'500 jours retenus par le Ministère public du canton de Genève.</w:t>
      </w:r>
    </w:p>
    <w:p>
      <w:r>
        <w:rPr>
          <w:b/>
        </w:rPr>
        <w:t>E. 11</w:t>
      </w:r>
    </w:p>
    <w:p>
      <w:r>
        <w:t>Du point de vue du tribunal, même si M. A______ a affirmé devant le tribunal qu’il voudrait retourner au Maroc, toutes ses autres explications tendent à démontrer le contraire. A cela s’ajoute que, son permis d’établissement ayant été révoqué en 2018 déjà et son renvoi de Suisse prononcé simultanément, puis une première expulsion judiciaire ayant été prononcée contre lui en 2020, M. A______, à teneur du dossier, n’a jamais entrepris concrètement la moindre démarche en vue de se soumettre à son obligation de quitter la Suisse. Il a encore réaffirmé devant le commissaire de police, lors de son audition du 11 juillet 2025, qu’il ne voulait pas retourner dans son pays d’origine. Au vu de ces différents éléments, il n’y a aucune raison suffisante de retenir que désormais, M. A______ serait disposé à quitter la Suisse et qu’il se soumettrait volontairement à l’exécution de son expulsion. Une telle volonté, quand bien même exprimée devant le tribunal en dépit de tout ce qui la contredit, est d’autant plus sujette à caution que le précité a démontré tout au long de ses nombreuses années de séjour en Suisse le peu de cas qu’il faisait de l’ordre juridique suisse, ce qui ne permet pas d’avoir de grandes attentes sur l’engagement qu’il prend de rester à disposition des autorités chargées de le renvoyer au Maroc. Certes, le tribunal constate qu’à teneur du dossier, M. A______ n’est jamais passé jusqu’ici dans la clandestinité, comme il le souligne lui-même. On ne saurait toutefois se fonder sur ce constat pour retenir qu’il en irait de même à l’avenir. En effet, alors qu’il n’avait jusqu’ici pas été véritablement inquiété au sujet de</w:t>
      </w:r>
    </w:p>
    <w:p>
      <w:r>
        <w:t>- 8/9 - A/2450/2025 l’exécution de son expulsion, les autorités compétentes démontrent à présent clairement leur volonté de le renvoyer dans son pays d’origine. Pour M. A______, l’enjeu concernant le fait que les autorités connaissent son lieu de résidence n’est plus du tout le même que durant toutes les années passées. La perspective de devoir subir des périodes de privation de liberté pénale, auquel il s’exposait en demeurant au domicile de sa mère, n’était manifestement pas du même ordre que celle que représente désormais la perspective d’une expulsion de Suisse.</w:t>
      </w:r>
    </w:p>
    <w:p>
      <w:r>
        <w:rPr>
          <w:b/>
        </w:rPr>
        <w:t>E. 12</w:t>
      </w:r>
    </w:p>
    <w:p>
      <w:r>
        <w:t>S’agissant du devoir de célérité des autorités chargées d’exécuter cette expulsion, le tribunal constate qu’aucun retard ne leur est imputable à ce jour, étant donné qu’elles n’ont appris la sortie de détention pénale de M. A______ que le jour même, soit le 11 juillet 2025, trois jours après la décision prise à ce sujet par l’office cantonal de la détention.</w:t>
      </w:r>
    </w:p>
    <w:p>
      <w:r>
        <w:rPr>
          <w:b/>
        </w:rPr>
        <w:t>E. 13</w:t>
      </w:r>
    </w:p>
    <w:p>
      <w:r>
        <w:t>Enfin, s’agissant de la durée de la détention prononcée par la décision litigieuse, qui est de deux mois, elle n’apparaît pas critiquable au vu des délais qu’impose d’ores et déjà la procédure de retour de M. A______ au Maroc, à commencer par celui dont les autorités de ce pays auront besoin pour délivrer un laissez-passer, puis celui qui sera nécessaire dès ce moment-là pour procéder à la réservation d’un vol, la période estivale étant à cet égard peu propice.</w:t>
      </w:r>
    </w:p>
    <w:p>
      <w:r>
        <w:rPr>
          <w:b/>
        </w:rPr>
        <w:t>E. 14</w:t>
      </w:r>
    </w:p>
    <w:p>
      <w:r>
        <w:t>Au vu de ce qui précède, il y a lieu de confirmer l'ordre de mise en détention administrative de M. A______ pour une durée de deux mois.</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A/2450/2025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