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JTAPI/766/2025 vom 6. Juli 2025</w:t>
      </w:r>
    </w:p>
    <w:p>
      <w:r>
        <w:t>GE Cour de justice, 2025-07-06, FR</w:t>
      </w:r>
    </w:p>
    <w:p>
      <w:r>
        <w:rPr>
          <w:b/>
        </w:rPr>
        <w:t xml:space="preserve">Quelle: </w:t>
      </w:r>
      <w:r>
        <w:t>https://mcp.opencaselaw.ch/entscheid/ge_gerichte_JTAPI_766_2025</w:t>
      </w:r>
    </w:p>
    <w:p>
      <w:r>
        <w:t>FR: GE_GERICHTE JTAPI/766/2025 du 6 juillet 2025</w:t>
      </w:r>
    </w:p>
    <w:p>
      <w:r>
        <w:t>IT: GE_GERICHTE JTAPI/766/2025 del 6 luglio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w:t>
      </w:r>
    </w:p>
    <w:p>
      <w:r>
        <w:t>- 7/9 - A/2445/2025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Le pouvoir d’examen du tribunal s’étend à l’opportunité (art. 11 al. 3 LVD).</w:t>
      </w:r>
    </w:p>
    <w:p>
      <w:r>
        <w:rPr>
          <w:b/>
        </w:rPr>
        <w:t>E. 5</w:t>
      </w:r>
    </w:p>
    <w:p>
      <w:r>
        <w:t>En l'espèce, l’absence de Mme B______ lors de l’audience tenue par le tribunal n’a pas permis de confronter sa version des faits avec celle de M. A______, de sorte qu’il est difficile de parvenir à une conclusion étayée sur les violences qui auraient eu lieu le 6 juillet 2025. Cela étant, bien que M. A______ conteste toute violence physique, il apparaît, d’après la photographie couleur du visage de Mme B______ qui figure au dossier, et qui a été prise le jour même de son audition par la police, que son œil gauche comporte un hématome sanglant qui semble parfaitement compatible avec les déclarations qu’elle a faites au sujet des gifles que son compagnon lui aurait portées sur le même côté de la figure. Toutefois, il semble également, d’après les propres déclarations de Mme B______, que celle-ci traverse une période de fragilité psychique, compte tenu notamment du trouble borderline dont elle est atteinte, de sa tendance actuelle à consommer de l’alcool de manière excessive et de sa séparation d’avec son compagnon, dont elle a appris la décision il y a un peu plus de six mois, tout en continuant à faire ménage commun avec lui</w:t>
      </w:r>
    </w:p>
    <w:p>
      <w:r>
        <w:t>- 8/9 - A/2445/2025 et en exprimant occasionnellement les sentiments qu’elle aurait toujours pour lui. Ces différents éléments ont ainsi amené Mme B______ à perdre le contrôle de ses émotions et à se comporter de manière violente, soit en cassant des objets au domicile commun, soit, par exemple, en crachant contre M. A______. Dans ces conditions, quand bien même on retiendrait à l’encontre de ce dernier qu’il a commis des actes de violence à l’encontre de Mme B______ le 6 juillet 2025, il n’apparaît pas évident qu’il faille le considérer comme la personne devant être éloignée en priorité.</w:t>
      </w:r>
    </w:p>
    <w:p>
      <w:r>
        <w:rPr>
          <w:b/>
        </w:rPr>
        <w:t>E. 6</w:t>
      </w:r>
    </w:p>
    <w:p>
      <w:r>
        <w:t>À ces différents éléments s’ajoute le fait que M. A______ assume la garde partagée de ses enfants mineurs, ce qui signifie que son éloignement rendrait plus difficile, voire empêcherait l’exercice de ce droit, que Mme B______ semble de toute façon peu présente à son domicile principal depuis un certain temps, selon les déclarations de son compagnon devant le tribunal, et enfin qu’en ce moment, selon les explications qu’elle a données téléphoniquement au greffe du tribunal pour expliquer son absence à l’audience du 14 juillet 2025, elle est en Suède jusqu’au 21 juillet 2025.</w:t>
      </w:r>
    </w:p>
    <w:p>
      <w:r>
        <w:rPr>
          <w:b/>
        </w:rPr>
        <w:t>E. 7</w:t>
      </w:r>
    </w:p>
    <w:p>
      <w:r>
        <w:t>Dans ces conditions, le seul enjeu véritable relatif à l’éventuelle confirmation de la mesure d’éloignement à l’encontre de M. A______ concerne la possibilité qu’aurait Mme B______, dans ce cas, de requérir du tribunal la prolongation de la mesure d’éloignement (art. 11 al. 2 LVD).</w:t>
      </w:r>
    </w:p>
    <w:p>
      <w:r>
        <w:rPr>
          <w:b/>
        </w:rPr>
        <w:t>E. 8</w:t>
      </w:r>
    </w:p>
    <w:p>
      <w:r>
        <w:t>Cet enjeu n’apparaît cependant pas suffisant, compte tenu notamment de la difficulté d’établir les faits de manière convaincante au vu de l’absence de Mme B______ lors de l’audience devant le tribunal et de l’absence d’enjeux concrets quant à l’éloignement de M. A______ jusqu’au 16 juillet 2025, pour confirmer la décision litigieuse. C’est donc en faisant usage de son pouvoir en opportunité (art.</w:t>
      </w:r>
    </w:p>
    <w:p>
      <w:r>
        <w:rPr>
          <w:b/>
        </w:rPr>
        <w:t>E. 11</w:t>
      </w:r>
    </w:p>
    <w:p>
      <w:r>
        <w:t>Un éventuel recours déposé contre le présent jugement n'aura pas d'effet suspensif (art. 11 al. 1 LVD ; rapport rendu le 1er juin 2010 par la commission judiciaire et de la police chargée d'étudier le PL 10582, p. 17).</w:t>
      </w:r>
    </w:p>
    <w:p>
      <w:r>
        <w:t>- 9/9 - A/2445/2025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