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JTAPI/766/2022 vom 22. Juli 2022</w:t>
      </w:r>
    </w:p>
    <w:p>
      <w:r>
        <w:t>GE Cour de justice, 2022-07-22, FR</w:t>
      </w:r>
    </w:p>
    <w:p>
      <w:r>
        <w:rPr>
          <w:b/>
        </w:rPr>
        <w:t xml:space="preserve">Quelle: </w:t>
      </w:r>
      <w:r>
        <w:t>https://mcp.opencaselaw.ch/entscheid/ge_gerichte_JTAPI_766_2022</w:t>
      </w:r>
    </w:p>
    <w:p>
      <w:r>
        <w:t>FR: GE_GERICHTE JTAPI/766/2022 du 22 juillet 2022</w:t>
      </w:r>
    </w:p>
    <w:p>
      <w:r>
        <w:t>IT: GE_GERICHTE JTAPI/766/2022 del 22 luglio 2022</w:t>
      </w:r>
    </w:p>
    <w:p>
      <w:pPr>
        <w:pStyle w:val="Heading2"/>
      </w:pPr>
      <w:r>
        <w:t>Erwägungen</w:t>
      </w:r>
    </w:p>
    <w:p>
      <w:r>
        <w:rPr>
          <w:b/>
        </w:rPr>
        <w:t>E. 30</w:t>
      </w:r>
    </w:p>
    <w:p>
      <w:r>
        <w:t>novembre 2021, sous la plume de son conseil, il indique avoir été absent « durant quelques mois au début de l’année 2008 puis en 2012 » et n’avoir plus quitté la Suisse à compter de l’année 2013 alors qu’il explique, dans son recours, qu’il séjournerait sur le sol helvétique de manière continue depuis l’automne 2008. Quant aux pièces versées pour attester de sa présence en Suisse de 2009 à 2012, il s’est avéré que plusieurs d’entre elles étaient des faux. Dans ces conditions, force est d’admettre que le recourant ne séjournait pas de façon continue en Suisse depuis dix ans au jour du dépôt de sa requête en autorisation de séjour, le 19 juillet 2018. Pour ce motif, il ne peut donc pas obtenir une autorisation de séjour sur la base des critères cumulatifs - stricts et sans dérogation possible - retenus dans le cadre de cette opération, étant relevé que le critère d’absence de condamnation pénale fait également défaut. Sous l’angle du cas de rigueur, si l’on retient que le recourant serait arrivé en Suisse en février 1999, soit il y a vingt-trois ans, comme vu ci-dessus, son séjour en Suisse n’a pas été continu, avec notamment des interruptions, qu’il admet, de plusieurs mois (de novembre 2000 à début 2001 ; en 2008 puis en 2012), voire années (de 2005 à 2007). La continuité de son séjour entre 2009 et fin 2012 n’est, de plus, pas démontrée.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En outre, il ne faut pas perdre de vue que le recourant a toujours séjourné sur le sol helvétique sans titre de séjour. Depuis juillet 2018, date du dépôt de sa demande de régularisation, son séjour en Suisse se poursuit au bénéfice d'une simple tolérance. Or, il ne peut déduire des droits résultant d'un état de fait créé en violation de la loi, de sorte que la durée de son séjour doit être relativisée et qu’il ne peut en tout cas pas tirer parti de cette seule durée pour bénéficier d'une dérogation aux conditions d'admission. S'agissant de son intégration socio-professionnelle, elle ne peut être, à teneur des éléments au dossier, qualifiée d'exceptionnelle. Même si le recourant maîtrise le français, possède un cercle de connaissances sur le sol helvétique et est financièrement indépendant, ces éléments ne sont pas encore constitutifs d'une intégration exceptionnelle. Il ne ressort pas plus des éléments au dossier qu'il aurait fait preuve en Suisse d'une ascension professionnelle remarquable. Ainsi, il</w:t>
      </w:r>
    </w:p>
    <w:p>
      <w:r>
        <w:t>- 17/21 - A/470/2022 ne peut être constaté qu'ayant notamment oeuvré à Genève dans le domaine du bâtiment, il ait acquis des connaissances professionnelles si spécifiques en Suisse qu'il ne pourrait les utiliser au Kosovo. Au contraire, l'expérience professionnelle acquise en Suisse dans le domaine précité constituera sans aucun doute un atout dans le cadre de sa réinsertion sur le marché du travail de son pays d'origine. Même si le recourant a démontré sa volonté de prendre part à la vie économique en Suisse, puisqu'il y occupé des emplois lui permettant de subvenir à ses besoins, son intégration professionnelle en Suisse ne saurait être qualifiée d'exceptionnelle au point de justifier l'admission d'un cas de rigueur. Par conséquent, ses relations avec la Suisse n'apparaissent pas si étroites qu'il ne peut être exigé de lui qu'il retourne vivre au Kosovo. Le fait de ne pas dépendre de l'aide sociale, de ne pas avoir de dettes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Enfin et surtout, la conduite du recourant, au regard notamment de sa condamnation pour faux dans les titres et comportement frauduleux à l'égard des autorités dont il a fait l’objet, ne concorde pas avec ce qui est exigible de tout étranger qui vit en Suisse. Dans ces circonstances, il n'apparaît pas que sa réintégration soit fortement compromise ni qu’un départ de Suisse constituerait un déracinement. À cet égard, s'il est évident - et inhérent à un tel processus - qu'un retour dans son pays d'origine impliquera qu'il soit confronté à diverses difficultés, que ce soit sur le plan personnel, financier ou social, rien n'indique que lesdites difficultés seraient plus lourdes que celles que rencontreraient d'autres compatriotes contraints de retourner dans leur pays d'origine au terme d'un séjour en Suisse. Encore jeune et en bonne santé, le recourant a vécu une grande partie de sa vie dans son pays d'origine et notamment son enfance, la majeure partie de son adolescence, périodes décisives pour la formation de la personnalité et l'entrée dans sa vie d'adulte, et une partie de sa vie d’adulte. Il doit de plus être retenu qu'il a conservé des attaches avec ce pays, où il est régulièrement retourné, s’est construit une maison et où vivaient ses parents jusqu’en 2020, respectivement sa compagne et leurs enfants jusqu’en septembre 2018. Enfin, il faut rappeler que celui qui place l'autorité devant le fait accompli doit s'attendre à ce que celle-ci se préoccupe davantage de rétablir une situation conforme au droit que d'éviter les inconvénients qui en découlent pour lui. Ainsi, au vu de son statut précaire en Suisse, le recourant ne pouvait à aucun moment ignorer qu'il risquait d'être renvoyé dans son pays d'origine. Quant à la compagne du recourant et leurs enfants, ils sont arrivés à Genève en septembre 2018. La durée de leur séjour ne saurait être considérée comme suffisante pour remplir le critère de durée exigé pour obtenir une autorisation de séjour pour cas de rigueur. Mme A______ n’exerce pas d’activité professionnelle en Suisse, ne démontre pas s’être investie d'une quelconque manière dans la vie</w:t>
      </w:r>
    </w:p>
    <w:p>
      <w:r>
        <w:t>- 18/21 - A/470/2022 associative ou culturelle genevoise et n’a fourni aucune attestation validant des connaissances de la langue française, éléments qui tendent à démontrer son absence d'intégration. S'agissant plus spécifiquement des enfants, ceux-ci sont à ce jour âgés respectivement de 15, 14, 9 et 4 ans. Arrivés en Suisse il y a moins de quatre ans, en début d’adolescence pour le premier, s’ils se sont certes créés un nouvel environnement de vie à Genève, cela ne permet toutefois pas encore de tenir pour établi qu’ils auraient tissé avec la Suisse des attaches profondes et durables. Les trois premiers sont aujourd’hui scolarisés à Genève. Force est toutefois aussi de constater qu’ils ont débuté leur scolarisation au Kosovo ou ils ont par ailleurs vécu la majeure partie de leur vie, de sorte que leur intégration en Suisse ne parait pas si profonde et qu'une réintégration dans leur pays d'origine n'apparait pas compromise. De plus, selon les éléments du dossier, ils ont manifestement gardé des liens étroits avec leur pays d’origine, puisqu'en 2021 encore, les recourants ont sollicité des visas de retour afin qu’ils puissent « voir leur famille et surtout leurs grands-parents ». Quant au cadet, encore très jeune et pas encore scolarisé, il reste rattaché dans une large mesure, par le biais de ses parents, frère et soeurs, au pays d'origine de ces derniers. Il ne devrait ainsi pas rencontrer de difficultés particulières pour s'adapter à son nouvel environnement.</w:t>
      </w:r>
    </w:p>
    <w:p>
      <w:r>
        <w:rPr>
          <w:b/>
        </w:rPr>
        <w:t>E. 34</w:t>
      </w:r>
    </w:p>
    <w:p>
      <w:r>
        <w:t>Partant, ni l'âge des recourants, ni la durée de leur séjour sur le territoire, ni encore les inconvénients d'ordre socioprofessionnel auxquels ils pourraient éventuellement être confrontés au Kosovo ne constituent des circonstances si singulières qu'il faudrait considérer qu'ils se trouvent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Compte tenu de l'ensemble de ces circonstances, l'appréciation que l'autorité intimée a faite de la situation des recourants sous l'angle des art. 30 al. 1 let. b LEI et 31 OASA demeure parfaitement défendable et, partant, admissible. Dans ces conditions, le tribunal, qui doit faire preuve de retenue et respecter la latitude de jugement conférée à l'OCPM, ne saurait en corriger le résultat en fonction d'une autre conception, sauf à statuer en opportunité, ce que la loi lui interdit de faire (art. 61 al. 2 LPA).</w:t>
      </w:r>
    </w:p>
    <w:p>
      <w:r>
        <w:rPr>
          <w:b/>
        </w:rPr>
        <w:t>E. 35</w:t>
      </w:r>
    </w:p>
    <w:p>
      <w:r>
        <w:t>À titre superfétatoire, le tribunal tient à relever que l’éventuelle autorisation de séjour pour cas de rigueur n’aurait, quoi qu’il en soit, pas pu être délivrée au recourant en vertu de l’art. 62 al. 1 let. a LEI.</w:t>
      </w:r>
    </w:p>
    <w:p>
      <w:r>
        <w:rPr>
          <w:b/>
        </w:rPr>
        <w:t>E. 36</w:t>
      </w:r>
    </w:p>
    <w:p>
      <w:r>
        <w:t>Selon cette disposition, l’autorité compétente peut révoquer et, a fortiori, refuser d’octroyer une autorisation de séjour, lorsque l’étranger ou son représentant légal a fait de fausses déclarations ou a dissimulé des faits essentiels durant la</w:t>
      </w:r>
    </w:p>
    <w:p>
      <w:r>
        <w:t>- 19/21 - A/470/2022 procédure d’autorisation (arrêts du Tribunal fédéral 2C_255/2021 du 2 août 2021 consid. 4.1 ; 2C_532/2020 du 7 octobre 2020 consid. 5 ; 2C_562/2019 du 10 janvier 2020 consid. 5.2 et 5.5).</w:t>
      </w:r>
    </w:p>
    <w:p>
      <w:r>
        <w:rPr>
          <w:b/>
        </w:rPr>
        <w:t>E. 37</w:t>
      </w:r>
    </w:p>
    <w:p>
      <w:r>
        <w:t>Sont essentiels et décisifs non seulement les faits sur lesquels l’autorité a expressément demandé des précisions, mais aussi ceux dont l’intéressé devait savoir qu’ils étaient déterminants pour l’octroi de l’autorisation (cf. ATF 135 II 1 consid. 4.1 ; arrêt du Tribunal fédéral 2C_148/2015 du 21 août 2015 consid. 5.1).</w:t>
      </w:r>
    </w:p>
    <w:p>
      <w:r>
        <w:rPr>
          <w:b/>
        </w:rPr>
        <w:t>E. 38</w:t>
      </w:r>
    </w:p>
    <w:p>
      <w:r>
        <w:t>L’étranger est tenu de collaborer à la constatation des faits et, en particulier, de fournir des indications exactes et complètes sur les éléments déterminants pour la réglementation du séjour (cf. art. 90 let. a LEI). Lorsque l’autorité lui pose des questions, il doit y répondre conformément à la vérité. Les fausses déclarations qui portent sur des éléments déterminants pour l’octroi de l’autorisation de séjour conduisent à la révocation de celle-ci. Il ne doit toutefois pas être établi que l’autorisation aurait avec certitude été refusée si l’autorité avait obtenu une information correcte.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(ATF 142 II 265 consid. 3.1 et les références citées ; arrêts du Tribunal fédéral 2C_22/2019 du 26 mai 2020 consid. 4.1 ; 2C_562/2019 du 10 janvier 2020 consid. 5.2).</w:t>
      </w:r>
    </w:p>
    <w:p>
      <w:r>
        <w:rPr>
          <w:b/>
        </w:rPr>
        <w:t>E. 39</w:t>
      </w:r>
    </w:p>
    <w:p>
      <w:r>
        <w:t>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 du Tribunal fédéral 2C_420/2018 du 17 mai 2018 consid. 6.1 et l’arrêt cité).</w:t>
      </w:r>
    </w:p>
    <w:p>
      <w:r>
        <w:rPr>
          <w:b/>
        </w:rPr>
        <w:t>E. 40</w:t>
      </w:r>
    </w:p>
    <w:p>
      <w:r>
        <w:t>De jurisprudence constante, la question de la proportionnalité du non- 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Tribunal fédéral 2C_20/2019 du 13 mai 2019 consid. 7.3).</w:t>
      </w:r>
    </w:p>
    <w:p>
      <w:r>
        <w:rPr>
          <w:b/>
        </w:rPr>
        <w:t>E. 41</w:t>
      </w:r>
    </w:p>
    <w:p>
      <w:r>
        <w:t>En l’espèce, il résulte des éléments du dossier que le recourant s'est prévalu de faux dans le cadre de la régularisation de ses conditions de séjour. Il ne saurait être dédouané du fait qu’il se serait trouvé dans une situation de détresse personnelle, circonstance au demeurant non retenue sur le plan pénal. C'est ainsi à dessein et en toute connaissance de cause qu'il s'est prévalu de faux afin de</w:t>
      </w:r>
    </w:p>
    <w:p>
      <w:r>
        <w:t>- 20/21 - A/470/2022 démontrer un fait essentiel et décisif pour l’OCPM lors de l’analyse de son dossier.</w:t>
      </w:r>
    </w:p>
    <w:p>
      <w:r>
        <w:rPr>
          <w:b/>
        </w:rPr>
        <w:t>E. 42</w:t>
      </w:r>
    </w:p>
    <w:p>
      <w:r>
        <w:t>La révocation de l’autorisation de séjour qui lui aurait éventuellement été délivrée est au surplus proportionnée. La production de faux dans le cadre de sa demande de régularisation laisse en effet apparaître que le recourant n’a aucun scrupule à violer la loi - son agissement constituant un fait réprimé en vertu des art. 118 al. 1 LEI et 251 du code pénal suisse du 21 décembre 1937 (CPP - RS 311.0) - pour obtenir un avantage personnel. Une telle faute justifie pleinement une révocation, et donc a fortiori le refus de lui octroyer l’autorisation de séjour requise.</w:t>
      </w:r>
    </w:p>
    <w:p>
      <w:r>
        <w:rPr>
          <w:b/>
        </w:rPr>
        <w:t>E. 43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rPr>
          <w:b/>
        </w:rPr>
        <w:t>E. 44</w:t>
      </w:r>
    </w:p>
    <w:p>
      <w:r>
        <w:t>En l'espèce, dès lors qu'il a, à juste titre, refusé l’octroi d’une autorisation de séjour aux recourants et à leurs enfants, l'intimé devait prononcer leur renvoi. Pour le surplus, aucun motif ne permet de retenir que ce renvoi ne serait pas possible, licite ou ne pourrait raisonnablement être exigé.</w:t>
      </w:r>
    </w:p>
    <w:p>
      <w:r>
        <w:rPr>
          <w:b/>
        </w:rPr>
        <w:t>E. 45</w:t>
      </w:r>
    </w:p>
    <w:p>
      <w:r>
        <w:t>Le recours, mal fondé, doit être rejeté.</w:t>
      </w:r>
    </w:p>
    <w:p>
      <w:r>
        <w:rPr>
          <w:b/>
        </w:rPr>
        <w:t>E. 46</w:t>
      </w:r>
    </w:p>
    <w:p>
      <w:r>
        <w:t>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500.- ; il est couvert par l’avance de frais de même montant versée à la suite du dépôt du recours. Vu l’issue du litige, aucune indemnité de procédure ne sera allouée (art. 87 al. 2 LPA).</w:t>
      </w:r>
    </w:p>
    <w:p>
      <w:r>
        <w:rPr>
          <w:b/>
        </w:rPr>
        <w:t>E. 47</w:t>
      </w:r>
    </w:p>
    <w:p>
      <w:r>
        <w:t>En vertu des art. 89 al. 2 et 111 al. 2 de la loi sur le Tribunal fédéral du 17 juin 2005 (LTF - RS 173.110), le présent jugement sera communiqué au SEM.</w:t>
      </w:r>
    </w:p>
    <w:p>
      <w:r>
        <w:t>- 21/21 - A/470/2022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