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JTAPI/765/2024 vom 6. Dezember 2024</w:t>
      </w:r>
    </w:p>
    <w:p>
      <w:r>
        <w:t>GE Cour de justice, 2024-12-06, FR</w:t>
      </w:r>
    </w:p>
    <w:p>
      <w:r>
        <w:rPr>
          <w:b/>
        </w:rPr>
        <w:t xml:space="preserve">Quelle: </w:t>
      </w:r>
      <w:r>
        <w:t>https://mcp.opencaselaw.ch/entscheid/ge_gerichte_JTAPI_765_2024</w:t>
      </w:r>
    </w:p>
    <w:p>
      <w:r>
        <w:t>FR: GE_GERICHTE JTAPI/765/2024 du 6 décembre 2024</w:t>
      </w:r>
    </w:p>
    <w:p>
      <w:r>
        <w:t>IT: GE_GERICHTE JTAPI/765/2024 del 6 dicembre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est la décision du 6 décembre 2024 par laquelle l'autorité intimée a refusé d'octroyer au recourant une autorisation de séjour avec activité lucrative et a prononcé son renvoi de Suisse. Les motifs de cette décision résident dans le fait qu'en cours d'examen de la demande, l'employeur potentiel, à savoir B______ SARL, a renoncé à engager le recourant et qu'un autre employeur, à savoir C______ SARL a ensuite déposé une requête auprès du SPOP. Il convient donc d'examiner si, sous cet angle, la décision litigieuse est correctement fondée en droit.</w:t>
      </w:r>
    </w:p>
    <w:p>
      <w:r>
        <w:rPr>
          <w:b/>
        </w:rPr>
        <w:t>E. 4</w:t>
      </w:r>
    </w:p>
    <w:p>
      <w:r>
        <w:t>A teneur de l'art. 88 de l'ordonnance relative à l'admission, au séjour et à l'exercice d'une activité lucrative du 24 octobre 2007 (OASA - RS 142.201), chaque canton désigne les autorités chargées, dans son domaine de compétence cantonal, de l’exécution de la loi fédérale sur les étrangers et l'intégration du 16 décembre 2005 (LEI - RS 142.20) et des ordonnances d’application. Ainsi, les autorités compétentes d'un canton, au sens de cette disposition, ne peuvent statuer que sur les situations qui se rapportent audit canton. A contrario, les autorités genevoises, par exemple, ne sont pas compétentes pour statuer sur des demandes d'autorisation de séjour ou en vue de l'exercice d'une activité lucrative lorsque le domicile de la personne qui fait cette demande ou le domicile de l'employeur</w:t>
      </w:r>
    </w:p>
    <w:p>
      <w:r>
        <w:t>- 4/6 - A/273/2024 potentiel se trouvent dans un autre canton (JTAPI/251/2020 du 9 mars 2020 consid. 12 ; JTAPI/1220/2017 du 21 novembre 2017 consid. 4).</w:t>
      </w:r>
    </w:p>
    <w:p>
      <w:r>
        <w:rPr>
          <w:b/>
        </w:rPr>
        <w:t>E. 5</w:t>
      </w:r>
    </w:p>
    <w:p>
      <w:r>
        <w:t>En l'espèce, au moment où l'autorité intimée a statué, la demande d'autorisation de séjour avec activité lucrative déposée par B______ SARL n'était plus d'actualité, puisqu'elle avait été retirée par cette société. En d'autres termes, la procédure en cours d'examen n'avait plus d'objet. Ainsi, plutôt que de rejeter la demande, l'autorité intimée aurait dû constater qu'elle n'avait plus d'objet. Cela n'a cependant aucune conséquence en l'espèce, puisque de toute manière, le recourant ne pouvait se voir délivrer une autorisation. Ses droits n'ont donc pas été négativement touchés par l'erreur relative aux motifs de la décision litigieuse. Quant au fait qu'une nouvelle procédure était ouverte à ce moment auprès du SPOP, dans le canton de Vaud, cela n'a aucune conséquence non plus, puisque les autorités genevoises n'étaient pas compétentes pour se prononcer à ce sujet, comme rappelé plus haut. S'agissant de l'erreur relative à la date de renvoi, fixée au 6 mars 2023, c'est-à-dire à une date antérieure à la décision litigieuse, il s'agit tout au plus d'une erreur de plume qui n'a aucune influence sur la validité de la décision, le recourant ayant au demeurant été en mesure de comprendre par lui-même qu'il ne pouvait être soumis à une obligation de quitter la Suisse avant même la date de la décision de renvoi. Enfin, concernant le contrat de travail qu'il a signé avec G______ SARL, force est de constater qu'il s'agit à nouveau d'un employeur situé dans le canton de Vaud et que l'autorité intimée n'est pas compétente pour traiter cette situation.</w:t>
      </w:r>
    </w:p>
    <w:p>
      <w:r>
        <w:rPr>
          <w:b/>
        </w:rPr>
        <w:t>E. 6</w:t>
      </w:r>
    </w:p>
    <w:p>
      <w:r>
        <w:t>Reste encore à examiner le bienfondé du renvoi de Suisse prononcé dans le cadre de la décision litigieuse.</w:t>
      </w:r>
    </w:p>
    <w:p>
      <w:r>
        <w:rPr>
          <w:b/>
        </w:rPr>
        <w:t>E. 7</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w:t>
      </w:r>
    </w:p>
    <w:p>
      <w:r>
        <w:rPr>
          <w:b/>
        </w:rPr>
        <w:t>E. 8</w:t>
      </w:r>
    </w:p>
    <w:p>
      <w:r>
        <w:t>En l'espèce, le refus d'octroyer un titre de séjour au recourant entraînait nécessairement le prononcé de son renvoi de Suisse, sans que l'autorité intimée ne dispose à ce sujet d'aucune marge de manœuvre.</w:t>
      </w:r>
    </w:p>
    <w:p>
      <w:r>
        <w:rPr>
          <w:b/>
        </w:rPr>
        <w:t>E. 9</w:t>
      </w:r>
    </w:p>
    <w:p>
      <w:r>
        <w:t>Intégralement non fondé, le recours sera rejeté.</w:t>
      </w:r>
    </w:p>
    <w:p>
      <w:r>
        <w:rPr>
          <w:b/>
        </w:rPr>
        <w:t>E. 10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w:t>
      </w:r>
    </w:p>
    <w:p>
      <w:r>
        <w:t>- 5/6 - A/273/2024 du dépôt du recours. Vu l’issue du litige, aucune indemnité de procédure ne sera allouée (art. 87 al. 2 LPA).</w:t>
      </w:r>
    </w:p>
    <w:p>
      <w:r>
        <w:rPr>
          <w:b/>
        </w:rPr>
        <w:t>E. 11</w:t>
      </w:r>
    </w:p>
    <w:p>
      <w:r>
        <w:t>En vertu des art. 89 al. 2 et 111 al. 2 de la loi sur le Tribunal fédéral du 17 juin 2005 (LTF - RS 173.110), le présent jugement sera communiqué au secrétariat d'État aux migrations.</w:t>
      </w:r>
    </w:p>
    <w:p>
      <w:r>
        <w:t>- 6/6 - A/273/2024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