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JTAPI/764/2024 vom 5. Oktober 2020</w:t>
      </w:r>
    </w:p>
    <w:p>
      <w:r>
        <w:t>GE Cour de justice, 2020-10-05, FR</w:t>
      </w:r>
    </w:p>
    <w:p>
      <w:r>
        <w:rPr>
          <w:b/>
        </w:rPr>
        <w:t xml:space="preserve">Quelle: </w:t>
      </w:r>
      <w:r>
        <w:t>https://mcp.opencaselaw.ch/entscheid/ge_gerichte_JTAPI_764_2024</w:t>
      </w:r>
    </w:p>
    <w:p>
      <w:r>
        <w:t>FR: GE_GERICHTE JTAPI/764/2024 du 5 octobre 2020</w:t>
      </w:r>
    </w:p>
    <w:p>
      <w:r>
        <w:t>IT: GE_GERICHTE JTAPI/764/2024 del 5 ottobre 2020</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6 août 2024 à 9h00.</w:t>
      </w:r>
    </w:p>
    <w:p>
      <w:r>
        <w:rPr>
          <w:b/>
        </w:rPr>
        <w:t>E. 3</w:t>
      </w:r>
    </w:p>
    <w:p>
      <w:r>
        <w:t>Le tribunal peut confirmer, réformer ou annuler la décision du commissaire de police ; le cas échéant, il ordonne la mise en liberté de l’étranger (art. 9 al. 3 LaLEtr).</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w:t>
      </w:r>
    </w:p>
    <w:p>
      <w:r>
        <w:t>- 7/9 - A/2550/2024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7</w:t>
      </w:r>
    </w:p>
    <w:p>
      <w:r>
        <w:t>L'art. 76 al. 1 let. b ch. 1, LEI, renvoyant à l'art 75 al. 1 let. b et h de cette même loi, dispose qu'une mesure de détention administrative peut être ordonnée si une décision de première instance de renvoi ou d'expulsion a été notifiée à l'intéressé et que celui-ci quitte la région qui lui est assignée ou pénètre dans une zone qui lui est interdite en vertu de l'art. 74 LEI (let. b) ou qu'il a été condamné pour crime (let. h), par quoi il faut entendre une infraction passible d'une peine privative de liberté de plus de trois ans (cf. art. 10 al. 2 CP ; ATA/220/2018 du 8 mars 2018 consid. 4a ; ATA/997/2016 du 23 novembre 2016 consid. 4a ; ATA/295/2011 du 12 mai 2011 consid. 4).</w:t>
      </w:r>
    </w:p>
    <w:p>
      <w:r>
        <w:rPr>
          <w:b/>
        </w:rPr>
        <w:t>E. 8</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12</w:t>
      </w:r>
    </w:p>
    <w:p>
      <w:r>
        <w:t>En l'espèce, M. A______ fait l'objet d'une mesure d'expulsion judiciaire du territoire suisse ordonnée par le Tribunal de police du canton de Genève le 5 octobre 2020 pour une durée de cinq ans. Entre le 7 janvier 2020 et le 5 octobre 2020, soit en neuf mois seulement, ce dernier a été condamné à huit reprises pour des infractions à la</w:t>
      </w:r>
    </w:p>
    <w:p>
      <w:r>
        <w:t>- 8/9 - A/2550/2024 LEI et au CP, notamment pour vol à deux reprises, infractions constituant un crime au sens de l’art. 10 al. 2 CP. Sa détention se justifie donc déjà en application de l'art. 76 al. 1 let. b ch. 1 LEI, en lien avec l'art. 75 al. 1 let. b et h LEI. Le principe de la légalité est donc respecté. L'assurance de l'exécution de son refoulement répond à un intérêt public certain et s'inscrit dans le cadre des obligations internationales de la Suisse (cf. not. 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 Directive sur le retour - RO 2010 5925) et toute autre mesure moins incisive que la détention administrative serait vaine pour assurer sa présence au moment où il devra être refoulé, étant rappelé que les autorités doivent s'assurer du fait qu'il quittera effectivement le territoire à destination de son pays (cf. not. art. 8 par. 6 de la Directive sur le retour et 15f de l'ordonnance sur l'exécution du renvoi et de l'expulsion d'étrangers du 11 août 1999 - OERE - RS 142.281). Il ressort des éléments au dossier et des propres déclarations de M. A______ que ce dernier n'a pas obtempéré aux injonctions des autorités puisqu'il a été interpellé à Genève le 10 mai 2024 alors qu'il se savait faire l'objet d'une mesure d'expulsion judicaire, ordonnée le 5 octobre 2020, pour une durée de cinq ans. Il existe par ailleurs un risque de fuite ou de disparition dans la clandestinité, l'intéressé étant en situation illégale, sans ressource ni famille ou attache à Genève. Aussi, toute autre mesure que la détention administrative serait vaine en vue d'assurer son renvoi, auquel M. A______ ne s'est d'ailleurs pas opposé, sous réserve qu'une aide financière lui soit accordée avant son départ. S’agissant de la durée de sa détention, elle respecte le cadre légal fixé par l'art. 79 LEI. La durée d'un mois requise apparait en outre proportionnée et adéquate au vu des explications fournies ce jour en audience par le représentant du commissaire de police eu égard à la date du vol réservé – le 16 août 2024 − et à l'examen pendant devant la direction de l'OCPM de la requête d'aide financière formée par le contraint, étant relevé que la détention prendra fin au plus tard le jour de l'exécution du renvoi. Rien au dossier ne permet pour le surplus de retenir que les autorités ne continuent pas d’agir avec diligence et célérité vu les éléments rappelés ci-dessus.</w:t>
      </w:r>
    </w:p>
    <w:p>
      <w:r>
        <w:rPr>
          <w:b/>
        </w:rPr>
        <w:t>E. 13</w:t>
      </w:r>
    </w:p>
    <w:p>
      <w:r>
        <w:t>Au vu de ce qui précède, il y a lieu de confirmer l'ordre de mise en détention administrative de M. A______ pour une durée d’un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A/2550/2024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