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JTAPI/763/2025 vom 11. Juli 2025</w:t>
      </w:r>
    </w:p>
    <w:p>
      <w:r>
        <w:t>GE Cour de justice, 2025-07-11, FR</w:t>
      </w:r>
    </w:p>
    <w:p>
      <w:r>
        <w:rPr>
          <w:b/>
        </w:rPr>
        <w:t xml:space="preserve">Quelle: </w:t>
      </w:r>
      <w:r>
        <w:t>https://mcp.opencaselaw.ch/entscheid/ge_gerichte_JTAPI_763_2025</w:t>
      </w:r>
    </w:p>
    <w:p>
      <w:r>
        <w:t>FR: GE_GERICHTE JTAPI/763/2025 du 11 juillet 2025</w:t>
      </w:r>
    </w:p>
    <w:p>
      <w:r>
        <w:t>IT: GE_GERICHTE JTAPI/763/2025 del 11 luglio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- 9/11 - A/2436/2025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violences domestiques commises par M. A______ le 10 juillet 2025 contre Mme B______ et auparavant contre celle-ci et les enfants C______ et D______ peuvent être considérées comme avérées puisqu'elles sont admises pour l'essentiel. A cet égard, le tribunal estime nécessaire de souligner que les explications données par M. A______ lors de l'audience du 11 juillet 2025, soit que celles dont avait été victime Mme B______ avaient été précédées de provocations ne sauraient en aucun cas les justifier. De même, les "fessées" subies par ses enfants ne sont justifiées ni par l'extrême fatigue ressentie par M. A______, ni par une nécessité d'éduquer. En conséquent, la mesure prise par le commissaire de police est fondée et proportionnée, tant sur son principe que sur sa durée. Cela étant, les explications données à l'audience par Mme B______ et M. A______, en particulier venant de ce dernier, semblent démontrer que les deux conjoints ont pris la mesure de ce que pouvait signifier l'épisode de violence du 10 juillet 2025, en particulier eu égard à la problématique de l'impulsivité de M. A______. Ce dernier a expliqué avoir pris conscience que son comportement violent n'était pas acceptable et qu'il avait besoin d'être aidé. Au lendemain des faits, Mme B______ semblait particulièrement affectée et a exprimé le sentiment d'être perdue. Malgré les violences subies, elle s'est prononcée en faveur de la levée de la mesure. M. A______ a démontré une volonté d'apaisement et son comportement à l'audience semble indiquer qu'il a retrouvé son calme, mais surtout qu'il a pris conscience de la mesure de la situation. Il semble conscient des raisons de l'état</w:t>
      </w:r>
    </w:p>
    <w:p>
      <w:r>
        <w:t>- 10/11 - A/2436/2025 d'épuisement qu'il semble vivre actuellement et des graves conséquences que ses excès de colères non maitrisés peuvent avoir sur ses proches. Lors de l'audience, M. A______ a expliqué bénéficier actuellement d'un suivi psychiatrique et semble avoir pris conscience de l'importance de continuer ce suivi afin de l'aider à surmonter cette étape, de mieux appréhender ses difficultés et de maitriser ses colères. Le tribunal constate que tant Mme B______ que M. A______ ont expliqué de manière concordante être entourés depuis peu de spécialistes, soit d'un psychologue et d'un psychologue éducateur, qui les aident dans l'organisation de leur quotidien et avoir l'intention de continuer à faire appel à eux afin de continuer à être aider. Enfin, le tribunal constate que c'est M. A______ lui-même qui a appelé la police au moment des faits, démontrant ainsi être conscient qu'il était dépassé et qu'il avait gravement transgressé dans sa colère les limites d'une simple dispute. Le couple s'accorde sur le fait qu'ils ne souhaitaient pas qu'une mesure d'éloignement soit prononcée. Le Tribunal souligne toutefois qu'en l'absence de proches qui pourraient intervenir pour les aider, faire appel à la police était la décision la plus opportune à prendre et qu'elle aura certainement permis à chacun de prendre le recul et le repos nécessaire afin de mieux envisager la poursuite de la vie familiale.</w:t>
      </w:r>
    </w:p>
    <w:p>
      <w:r>
        <w:rPr>
          <w:b/>
        </w:rPr>
        <w:t>E. 6</w:t>
      </w:r>
    </w:p>
    <w:p>
      <w:r>
        <w:t>La prise de conscience et les regrets exprimés par M. A______, l'engagement qu'il a pris en audience de ne pas approcher ses proches avant le 21 juillet 2025 à 17h00 sans l'accord préalable de Mme B______ et l'ensemble des circonstances justifient que le tribunal, faisant usage de son pouvoir en opportunité (art. 11 al. 3 LVD), annule la décision litigieuse afin qu'elle cesse immédiatement de déployer ses effets, tout en rappelant qu'elle était parfaitement fondée sous l'angle de la légalité et de la proportionnalité. Les interdictions formelles faites à M. A______ de s'approcher des personnes et des lieux mentionnés dans cette décision ne déploient donc plus d'effet dès notification du présent jugement. M. A______ reste toutefois obligé par l'engagement pris lors de l'audience envers Mme B______ et ses enfants, afin que ces derniers puissent prendre le temps qu'ils estimeront nécessaire après l'évènement du 10 juillet 2025 au soir.</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- 11/11 - A/2436/2025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