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JTAPI/761/2025 vom 11. Juli 2025</w:t>
      </w:r>
    </w:p>
    <w:p>
      <w:r>
        <w:t>GE Cour de justice, 2025-07-11, FR</w:t>
      </w:r>
    </w:p>
    <w:p>
      <w:r>
        <w:rPr>
          <w:b/>
        </w:rPr>
        <w:t xml:space="preserve">Quelle: </w:t>
      </w:r>
      <w:r>
        <w:t>https://mcp.opencaselaw.ch/entscheid/ge_gerichte_JTAPI_761_2025</w:t>
      </w:r>
    </w:p>
    <w:p>
      <w:r>
        <w:t>FR: GE_GERICHTE JTAPI/761/2025 du 11 juillet 2025</w:t>
      </w:r>
    </w:p>
    <w:p>
      <w:r>
        <w:t>IT: GE_GERICHTE JTAPI/761/2025 del 11 luglio 2025</w:t>
      </w:r>
    </w:p>
    <w:p>
      <w:pPr>
        <w:pStyle w:val="Heading2"/>
      </w:pPr>
      <w:r>
        <w:t>Erwägungen</w:t>
      </w:r>
    </w:p>
    <w:p>
      <w:r>
        <w:rPr>
          <w:b/>
        </w:rPr>
        <w:t>E. 25</w:t>
      </w:r>
    </w:p>
    <w:p>
      <w:r>
        <w:t>Au vu de ce qui précède, l’OCPM n’a pas violé la LEI ni excédé ou abusé de son pouvoir d’appréciation en rejetant la demande de régularisation des conditions de séjour du recourant.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26</w:t>
      </w:r>
    </w:p>
    <w:p>
      <w:r>
        <w:t>Selon l’art. 64 al. 1 let. c LEI, l’autorité compétente rend une décision de renvoi ordinaire à l’encontre d’un étranger auquel l’autorisation de séjour est refusée ou dont l’autorisation n’est pas prolongée.</w:t>
      </w:r>
    </w:p>
    <w:p>
      <w:r>
        <w:rPr>
          <w:b/>
        </w:rPr>
        <w:t>E. 27</w:t>
      </w:r>
    </w:p>
    <w:p>
      <w:r>
        <w:t>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28</w:t>
      </w:r>
    </w:p>
    <w:p>
      <w:r>
        <w:t>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w:t>
      </w:r>
    </w:p>
    <w:p>
      <w:r>
        <w:rPr>
          <w:b/>
        </w:rPr>
        <w:t>E. 29</w:t>
      </w:r>
    </w:p>
    <w:p>
      <w:r>
        <w:t>En l’occurrence, dès lors qu’il a refusé de soumettre le dossier du recourant au SEM en vue de la délivrance d’une autorisation de séjour pour cas de rigueur, l’OCPM devait ordonner son renvoi de Suisse en application de l’art. 64 al. 1 let. c LEI, ne disposant, dans ce cadre, d’aucun pouvoir d’appréciation. Concernant l’allégation du recourant concernant son obligation de rester en Suisse afin de gagner de l’argent lui permettant de prendre en charge les frais médicaux de sa fille C______ à hauteur de CHF 1'200.- par mois, le tribunal retiendra que l’envoi régulier de ce montant n’est aucunement prouvé, que jusqu’en 2023, son revenu annuel oscillant entre CHF 6'876.- et CHF 21'000.- ne lui permettait aucunement d’envoyer CHF 1200.- par mois au Kosovo et que de pures raisons économies ne suffisent pas pour retenir que son renvoi ne serait pas possible, licite ou raisonnement exigible au sens de l’art. 83 LEI.</w:t>
      </w:r>
    </w:p>
    <w:p>
      <w:r>
        <w:rPr>
          <w:b/>
        </w:rPr>
        <w:t>E. 30</w:t>
      </w:r>
    </w:p>
    <w:p>
      <w:r>
        <w:t>La décision de l’OCPM apparait également conforme au droit sur ce point.</w:t>
      </w:r>
    </w:p>
    <w:p>
      <w:r>
        <w:rPr>
          <w:b/>
        </w:rPr>
        <w:t>E. 31</w:t>
      </w:r>
    </w:p>
    <w:p>
      <w:r>
        <w:t>Au vu de ce qui précède, entièrement mal fondé, le recours doit donc être rejeté.</w:t>
      </w:r>
    </w:p>
    <w:p>
      <w:r>
        <w:t>- 15/16 - A/902/2025</w:t>
      </w:r>
    </w:p>
    <w:p>
      <w:r>
        <w:rPr>
          <w:b/>
        </w:rPr>
        <w:t>E. 32</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33</w:t>
      </w:r>
    </w:p>
    <w:p>
      <w:r>
        <w:t>En vertu des art. 89 al. 2 et 111 al. 2 de la loi sur le Tribunal fédéral du 17 juin 2005 (LTF - RS 173.110), le présent jugement sera communiqué au secrétariat d'État aux migrations.</w:t>
      </w:r>
    </w:p>
    <w:p>
      <w:r>
        <w:t>- 16/16 - A/902/2025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