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JTAPI/761/2024 vom 7. August 2024</w:t>
      </w:r>
    </w:p>
    <w:p>
      <w:r>
        <w:t>GE Cour de justice, 2024-08-07, FR</w:t>
      </w:r>
    </w:p>
    <w:p>
      <w:r>
        <w:rPr>
          <w:b/>
        </w:rPr>
        <w:t xml:space="preserve">Quelle: </w:t>
      </w:r>
      <w:r>
        <w:t>https://mcp.opencaselaw.ch/entscheid/ge_gerichte_JTAPI_761_2024</w:t>
      </w:r>
    </w:p>
    <w:p>
      <w:r>
        <w:t>FR: GE_GERICHTE JTAPI/761/2024 du 7 août 2024</w:t>
      </w:r>
    </w:p>
    <w:p>
      <w:r>
        <w:t>IT: GE_GERICHTE JTAPI/761/2024 del 7 agosto 2024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En conclusion, mal fondé, le recours sera rejeté et la décision contestée confirmée.</w:t>
      </w:r>
    </w:p>
    <w:p>
      <w:r>
        <w:rPr>
          <w:b/>
        </w:rPr>
        <w:t>E. 30</w:t>
      </w:r>
    </w:p>
    <w:p>
      <w:r>
        <w:t>En application des art. 87 al. 1 LPA et 1 et 2 du règlement sur les frais, émoluments et indemnités en procédure administrative du 30 juillet 1986 (RFPA - E 5 10.03), le recourant qui succombe, est condamné au paiement d’un émolument s'élevant à CHF 700.- ; il est partiellement couvert par l’avance de frais de CHF 500.- versée à la suite du dépôt du recours. Vu l’issue du litige, aucune indemnité de procédure ne sera allouée (art. 87 al. 2 LPA).</w:t>
      </w:r>
    </w:p>
    <w:p>
      <w:r>
        <w:t>- 17/18 - A/545/2024</w:t>
      </w:r>
    </w:p>
    <w:p>
      <w:r>
        <w:rPr>
          <w:b/>
        </w:rPr>
        <w:t>E. 31</w:t>
      </w:r>
    </w:p>
    <w:p>
      <w:r>
        <w:t>En vertu des art. 89 al. 2 et 111 al. 2 de la loi sur le Tribunal fédéral du 17 juin 2005 (LTF - RS 173.110), le présent jugement sera communiqué au SEM.</w:t>
      </w:r>
    </w:p>
    <w:p>
      <w:r>
        <w:t>- 18/18 - A/545/2024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