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JTAPI/761/2021 vom 28. Juli 2021</w:t>
      </w:r>
    </w:p>
    <w:p>
      <w:r>
        <w:t>GE Cour de justice, 2021-07-28, FR</w:t>
      </w:r>
    </w:p>
    <w:p>
      <w:r>
        <w:rPr>
          <w:b/>
        </w:rPr>
        <w:t xml:space="preserve">Quelle: </w:t>
      </w:r>
      <w:r>
        <w:t>https://mcp.opencaselaw.ch/entscheid/ge_gerichte_JTAPI_761_2021</w:t>
      </w:r>
    </w:p>
    <w:p>
      <w:r>
        <w:t>FR: GE_GERICHTE JTAPI/761/2021 du 28 juillet 2021</w:t>
      </w:r>
    </w:p>
    <w:p>
      <w:r>
        <w:t>IT: GE_GERICHTE JTAPI/761/2021 del 28 luglio 2021</w:t>
      </w:r>
    </w:p>
    <w:p>
      <w:pPr>
        <w:pStyle w:val="Heading2"/>
      </w:pPr>
      <w:r>
        <w:t>Erwägungen</w:t>
      </w:r>
    </w:p>
    <w:p>
      <w:r>
        <w:rPr>
          <w:b/>
        </w:rPr>
        <w:t>E. 20</w:t>
      </w:r>
    </w:p>
    <w:p>
      <w:r>
        <w:t>Le recourant se prévaut de son droit au respect de sa vie privée et familiale, en application de l’art. 8 CEDH, du fait de sa relation personnelle stable avec Mme E______ depuis novembre 2017. Son intégration particulièrement aboutie, à la suite d'un long séjour, avait aussi pour conséquence qu'elle rendait très difficile sa réintégration dans son pays d'origine.</w:t>
      </w:r>
    </w:p>
    <w:p>
      <w:r>
        <w:rPr>
          <w:b/>
        </w:rPr>
        <w:t>E. 21</w:t>
      </w:r>
    </w:p>
    <w:p>
      <w:r>
        <w:t>L'art. 8 par. 1 CEDH peut être invoqué par un ressortissant étranger pour s'opposer à une séparation d'avec sa famille et obtenir une autorisation de séjour en Suisse à la condition qu'il entretienne des relations étroites, effectives et intactes avec un membre de celle-ci disposant d'un droit de présence assuré en Suisse, ce qui suppose que celui-ci ait la nationalité suisse ou qu'il soit au bénéfice d'une autorisation d'établissement ou d'un droit certain à une autorisation de séjour (ATF 135 I 143 consid. 1.3.1 ; 130 II 281 consid. 3.1 ; arrêts du Tribunal fédéral 2C_1023/2016 du 11 avril 2017 consid. 5.1 ; 2C_1119/2015 du 17 décembre 2015 consid. 3).</w:t>
      </w:r>
    </w:p>
    <w:p>
      <w:r>
        <w:t>Les relations familiales qui peuvent fonder, en vertu de l'art. 8 par. 1 CEDH, un droit à une autorisation de police des étrangers sont avant tout celles qui concernent la famille dite nucléaire, soit celles qui existent entre époux, ainsi</w:t>
      </w:r>
    </w:p>
    <w:p>
      <w:r>
        <w:t>- 13/15 - A/1090/2021 qu'entre parents et enfants mineurs vivant en ménage commun (ATF 140 I 77 consid. 5.2 ; 137 I 113 consid. 6.1 ; 135 I 143 consid. 1.3.2 ; arrêts du Tribunal fédéral 2C_293/2018 du 5 octobre 2018 consid. 1.4 ; 2D_5/2015 du 27 janvier 2015 consid. 3.2). Sous l'angle du droit international, sous réserve de circonstances particulières, les concubins ne sont pas habilités à invoquer l'art. 8 CEDH.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(arrêts du Tribunal fédéral 2C_162/2018 du 25 mai 2018 consid. 4.1; 2C_435/2014 du 13 février 2015 consid. 4.1 ; 2C_220/2014 du 4 juillet 2014 consid. 3.1 ; 2C_196/2014 du 19 mai 2014 consid. 5.1). D'une manière générale, il faut que les relations entre les concubins puissent, par leur nature et leur stabilité, être assimilées à une véritable union conjugale pour bénéficier de la protection de l'art. 8 par. 1 CEDH (arrêts du Tribunal fédéral 2C_196/2014 du 19 mai 2014 consid. 5.1 ; 2C_97/2010 du 4 novembre 2010 consid. 3.1 et les références citées ; voir aussi les arrêts 2C_1194/2012 du 31 mai 2013 consid. 4 ; 2C_856/2012 du 25 mars 2013 consid. 6.3 ; 2C_82/2012 du 31 janvier 2012 consid. 2.2.4). Des concubins qui n'envisagent pas le mariage ne peuvent pas déduire un droit à une autorisation de séjour de l'art. 8 par. 1 CEDH, à moins de circonstances particulières prouvant la stabilité et l'intensité de leur relation, comme l'existence d'enfants communs ou une longue durée de vie commune. Cette durée joue un rôle de premier plan pour déterminer si des concubins peuvent se prévaloir de l'art. 8 CEDH. Il s'agit en effet d'une donnée objective qui permet d'attester que la relation jouit d'une intensité et d'une stabilité suffisantes pour pouvoir être assimilée à une vie familiale (arrêt du Tribunal fédéral 2C_97/2010 du 4 novembre 2010 consid. 3.2).</w:t>
      </w:r>
    </w:p>
    <w:p>
      <w:r>
        <w:rPr>
          <w:b/>
        </w:rPr>
        <w:t>E. 22</w:t>
      </w:r>
    </w:p>
    <w:p>
      <w:r>
        <w:t>Si la vie familiale a été créée à un moment où les personnes impliquées étaient conscientes que le statut de l'un d'eux vis-à-vis des services de l'immigration était tel que la pérennité de la vie familiale dans l'État hôte serait dès le départ précaire, le renvoi du membre étranger de la famille ne sera qu'exceptionnellement incompatible avec l'art. 8 CEDH (ACEDH Antwi et autres c. Norvège du 14 février 2012, req. n° 26940/10, § 89 ; ATF 116 Ib 353 consid. 3e-f ; arrêt du Tribunal fédéral 2C_858/2008 du 24 avril 2009 consid. 5.3).</w:t>
      </w:r>
    </w:p>
    <w:p>
      <w:r>
        <w:rPr>
          <w:b/>
        </w:rPr>
        <w:t>E. 23</w:t>
      </w:r>
    </w:p>
    <w:p>
      <w:r>
        <w:t>En l'espèce, s’il peut certes être admis que le recourant entretient une relation amoureuse avec une ressortissante suisse, il n’a toutefois apporté aucun élément dont il pourrait être déduit que sa relation avec Mme E______ pourrait bénéficier de la protection de l'art. 8 CEDH. En particulier, les intéressés ne font pas ménage commun et rien n'indique l'éventualité d'un mariage imminent, sa compagne étant encore mariée.</w:t>
      </w:r>
    </w:p>
    <w:p>
      <w:r>
        <w:t>- 14/15 - A/1090/2021</w:t>
      </w:r>
    </w:p>
    <w:p>
      <w:r>
        <w:rPr>
          <w:b/>
        </w:rPr>
        <w:t>E. 24</w:t>
      </w:r>
    </w:p>
    <w:p>
      <w:r>
        <w:t>Enfin, s'il est exact que dans sa jurisprudence récente, le Tribunal fédéral a jugé qu'un séjour légal d'environ dix ans permettait en principe de se prévaloir de l'art. 8 CEDH sous l'angle de la vie privée (ATF 144 I 266 consid. 3.9), le recourant ne saurait en tirer bénéficie dès lors qu’il ne peut se prévaloir d'un quelconque séjour légal en Suisse et que son l'intégration n'apparaît, au surplus, pas exceptionnelle.</w:t>
      </w:r>
    </w:p>
    <w:p>
      <w:r>
        <w:rPr>
          <w:b/>
        </w:rPr>
        <w:t>E. 25</w:t>
      </w:r>
    </w:p>
    <w:p>
      <w:r>
        <w:t>Selon l'art. 64 al. 1 let. c LEI, l'autorité compétente rend une décision de renvoi ordinaire à l'encontre d'un étranger auquel l'autorisation de séjour est refusée ou dont l'autorisation n'est pas prolongée. Le renvoi constitue en particulier la conséquence logique et inéluctable du rejet d'une demande d'autorisation de séjour, ces dernières ne disposant à ce titre d'aucun pouvoir d'appréciation (ATA/1798/2019 du 10 décembre 2019 consid. 6 ; ATA/1694/2019 du 19 novembre 2019 consid. 6).</w:t>
      </w:r>
    </w:p>
    <w:p>
      <w:r>
        <w:rPr>
          <w:b/>
        </w:rPr>
        <w:t>E. 26</w:t>
      </w:r>
    </w:p>
    <w:p>
      <w:r>
        <w:t>En l'occurrence, dès lors qu'il a refusé de délivrer une autorisation de séjour au recourant, l'OCPM devait en soi ordonner leur renvoi de Suisse en application de l'art. 64 al. 1 let. c LEI, aucun élément ne laissant pour le surplus supposer que l'exécution de cette mesure ne serait pas possible, pas licite ou qu'elle ne pourrait être raisonnablement exigée (cf. art. 83 LEI).</w:t>
      </w:r>
    </w:p>
    <w:p>
      <w:r>
        <w:rPr>
          <w:b/>
        </w:rPr>
        <w:t>E. 27</w:t>
      </w:r>
    </w:p>
    <w:p>
      <w:r>
        <w:t>Au vu de ce qui précède, mal fondé, le recours doit donc être rejeté.</w:t>
      </w:r>
    </w:p>
    <w:p>
      <w:r>
        <w:rPr>
          <w:b/>
        </w:rPr>
        <w:t>E. 28</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29</w:t>
      </w:r>
    </w:p>
    <w:p>
      <w:r>
        <w:t>En vertu des art. 89 al. 2 et 111 al. 2 de la loi sur le Tribunal fédéral du 17 juin 2005 (LTF - RS 173.110), le présent jugement sera communiqué au SEM.</w:t>
      </w:r>
    </w:p>
    <w:p>
      <w:r>
        <w:t>- 15/15 - A/1090/2021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