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JTAPI/760/2025 vom 11. Juli 2025</w:t>
      </w:r>
    </w:p>
    <w:p>
      <w:r>
        <w:t>GE Cour de justice, 2025-07-11, FR</w:t>
      </w:r>
    </w:p>
    <w:p>
      <w:r>
        <w:rPr>
          <w:b/>
        </w:rPr>
        <w:t xml:space="preserve">Quelle: </w:t>
      </w:r>
      <w:r>
        <w:t>https://mcp.opencaselaw.ch/entscheid/ge_gerichte_JTAPI_760_2025</w:t>
      </w:r>
    </w:p>
    <w:p>
      <w:r>
        <w:t>FR: GE_GERICHTE JTAPI/760/2025 du 11 juillet 2025</w:t>
      </w:r>
    </w:p>
    <w:p>
      <w:r>
        <w:t>IT: GE_GERICHTE JTAPI/760/2025 del 11 luglio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- 7/14 - A/519/2025</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À titre liminaire, le tribunal tient à souligner que, selon les pièces du dossier, les écritures des parties et les informations contenues dans le registre Calvin, la recourante est arrivée en Suisse en 2003 avec son fils ainé, D______ et qu’elle a quitté la Suisse au 1er janvier 2008 avec ses deux enfants. B______ est revenu en Suisse le 1er février 2024 tandis que la recourante indique être déjà revenue en Suisse le 14 mars 2023, soit presqu’une année avant son fils B______. Le second fils de la recourante, D______, ne séjourne pas en Suisse.</w:t>
      </w:r>
    </w:p>
    <w:p>
      <w:r>
        <w:rPr>
          <w:b/>
        </w:rPr>
        <w:t>E. 6</w:t>
      </w:r>
    </w:p>
    <w:p>
      <w:r>
        <w:t>La recourante conteste le refus de l’OCPM de lui octroyer une autorisation de séjour au titre de regroupement familial.</w:t>
      </w:r>
    </w:p>
    <w:p>
      <w:r>
        <w:rPr>
          <w:b/>
        </w:rPr>
        <w:t>E. 7</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des ressortissants du Panama.</w:t>
      </w:r>
    </w:p>
    <w:p>
      <w:r>
        <w:rPr>
          <w:b/>
        </w:rPr>
        <w:t>E. 8</w:t>
      </w:r>
    </w:p>
    <w:p>
      <w:r>
        <w:t>Les conditions d’entrée d’un étranger en Suisse sont régies par les art. 5 ss LEI.</w:t>
      </w:r>
    </w:p>
    <w:p>
      <w:r>
        <w:rPr>
          <w:b/>
        </w:rPr>
        <w:t>E. 9</w:t>
      </w:r>
    </w:p>
    <w:p>
      <w:r>
        <w:t>Les normes topiques du regroupement familial se situent au chapitre 7 de la LEI. Les art. 42 à 45 LEI prévoient les situations dans lesquelles un conjoint étranger, y compris, cas échéant, ses enfants mineurs, peuvent prétendre à l'octroi d'une autorisation de séjour dans le cadre du regroupement familial, soit lorsqu'ils sont membres de la famille d’un ressortissant suisse (art. 42 LEI), d'un titulaire d'une autorisation d'établissement (art. 43 LEI), d'un titulaire d'une autorisation de séjour (art. 44 LEI) ou d'un titulaire d'une autorisation de courte durée (art. 45 LEI). La condition de base pour formuler une telle demande d'autorisation est ainsi que la</w:t>
      </w:r>
    </w:p>
    <w:p>
      <w:r>
        <w:t>- 8/14 - A/519/2025 personne auprès de qui le regroupement familial est sollicité soit au bénéfice d'un titre de séjour valable, sous réserve des conditions supplémentaires imposées par chacune des normes précitées.</w:t>
      </w:r>
    </w:p>
    <w:p>
      <w:r>
        <w:rPr>
          <w:b/>
        </w:rPr>
        <w:t>E. 10</w:t>
      </w:r>
    </w:p>
    <w:p>
      <w:r>
        <w:t>En l’espèce, comme l’a retenu à juste titre l’OCPM, aucune des dispositions relatives au regroupement familial ne trouve application dans le cas d’espèce puisque l’art. 42 al. 1 LEI ne s’applique qu’à l’épouse et aux enfants d’un ressortissant suisse mais pas à un de ses parents et que l’al. 2 ne peut être invoqué puisque la recourante n’est pas titulaire d’un permis de séjour valable dans un État avec lequel la Suisse a conclu un accord sur la libre circulation des personnes, ce qu’elle ne conteste pas.</w:t>
      </w:r>
    </w:p>
    <w:p>
      <w:r>
        <w:rPr>
          <w:b/>
        </w:rPr>
        <w:t>E. 11</w:t>
      </w:r>
    </w:p>
    <w:p>
      <w:r>
        <w:t>Dès lors, se pose la question de la délivrance d’une autorisation de séjour sous l’angle du cas d’extrême gravité.</w:t>
      </w:r>
    </w:p>
    <w:p>
      <w:r>
        <w:rPr>
          <w:b/>
        </w:rPr>
        <w:t>E. 12</w:t>
      </w:r>
    </w:p>
    <w:p>
      <w:r>
        <w:t>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w:t>
      </w:r>
    </w:p>
    <w:p>
      <w:r>
        <w:rPr>
          <w:b/>
        </w:rPr>
        <w:t>E. 13</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14</w:t>
      </w:r>
    </w:p>
    <w:p>
      <w:r>
        <w:t>Le critère de l’intégration du requérant se base sur le respect de la sécurité et de l’ordre publics, le respect des valeurs de la Constitution, les compétences linguistiques, la participation à la vie économique ou l’acquisition d’une formation (art. 58a LEI). Ces critères, qui doivent impérativement être respectés, ne sont toutefois pas exhaustifs (ATF 137 II 345 consid. 3.2.3 ; arrêt du Tribunal administratif fédéral F- 3986/2015 du 22 mai 2017 consid. 9.3), d’autres éléments pouvant également entrer en considération, comme les circonstances concrètes ayant amené un étranger à séjourner illégalement en Suisse (ATA/545/2022 du 24 mai 2022 consid. 3e).</w:t>
      </w:r>
    </w:p>
    <w:p>
      <w:r>
        <w:rPr>
          <w:b/>
        </w:rPr>
        <w:t>E. 15</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w:t>
      </w:r>
    </w:p>
    <w:p>
      <w:r>
        <w:rPr>
          <w:b/>
        </w:rPr>
        <w:t>E. 16</w:t>
      </w:r>
    </w:p>
    <w:p>
      <w:r>
        <w:t>Lors de l’appréciation d’un cas de rigueur, il y a lieu de tenir compte de l’ensemble des circonstances du cas d’espèce, étant relevé que l’art. 30 al. 1 let. b LEI n’a pas</w:t>
      </w:r>
    </w:p>
    <w:p>
      <w:r>
        <w:t>- 9/14 - A/519/2025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En particulier, les éventuels inconvénients liés à la recherche d’un logement ou d’un emploi sont des aspects qui touchent la majeure partie des étrangers qui retournent dans leur pays après une absence prolongée à l’étranger (arrêt du Tribunal fédéral 2C_491/2024 du 4 novembre 2024 consid. 5.2.3).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(ATA/122/2023 du 7 février 2023 consid. 4d et les références citées).</w:t>
      </w:r>
    </w:p>
    <w:p>
      <w:r>
        <w:rPr>
          <w:b/>
        </w:rPr>
        <w:t>E. 17</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w:t>
      </w:r>
    </w:p>
    <w:p>
      <w:r>
        <w:rPr>
          <w:b/>
        </w:rPr>
        <w:t>E. 18</w:t>
      </w:r>
    </w:p>
    <w:p>
      <w:r>
        <w:t>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w:t>
      </w:r>
    </w:p>
    <w:p>
      <w:r>
        <w:t>- 10/14 - A/519/2025 fédéral F-4206/2021 du 24 novembre 2022 consid. 9.1 et les références citées ; ATA/122/2023 du 7 février 2023 consid. 4f). Par durée assez longue, on entend une période de sept à huit ans (arrêt du Tribunal administratif fédéral C-7330/2010 du</w:t>
      </w:r>
    </w:p>
    <w:p>
      <w:r>
        <w:rPr>
          <w:b/>
        </w:rPr>
        <w:t>E. 19</w:t>
      </w:r>
    </w:p>
    <w:p>
      <w:r>
        <w:t>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w:t>
      </w:r>
    </w:p>
    <w:p>
      <w:r>
        <w:rPr>
          <w:b/>
        </w:rPr>
        <w:t>E. 20</w:t>
      </w:r>
    </w:p>
    <w:p>
      <w:r>
        <w:t>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21</w:t>
      </w:r>
    </w:p>
    <w:p>
      <w:r>
        <w:t>L’intégration socio-culturelle n’est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C- 384/2013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C- 2379/2013 du 14 décembre 2015 consid. 9.2 ; C-5235/2013 du 10 décembre 2015 consid. 8.3 in fine ; cf. aussi Actualité du droit des étrangers, 2016, vol. I, p. 10).</w:t>
      </w:r>
    </w:p>
    <w:p>
      <w:r>
        <w:rPr>
          <w:b/>
        </w:rPr>
        <w:t>E. 22</w:t>
      </w:r>
    </w:p>
    <w:p>
      <w:r>
        <w:t>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w:t>
      </w:r>
    </w:p>
    <w:p>
      <w:r>
        <w:rPr>
          <w:b/>
        </w:rPr>
        <w:t>E. 23</w:t>
      </w:r>
    </w:p>
    <w:p>
      <w:r>
        <w:t>L'autorité compétente dispose d'un très large pouvoir d'appréciation dans le cadre de l'examen des conditions de l'art. 31 al. 1 OASA, dont elle est tenue de faire le meilleur exercice en respectant les droits procéduraux des parties. Le contrôle de l'usage du pouvoir d'appréciation de l'autorité intimée par le tribunal de céans doit donc s'exercer avec retenue et se limiter au cas de l'excès ou de l'abus du pouvoir d'appréciation. Le tribunal ne saurait ainsi substituer sa propre appréciation des</w:t>
      </w:r>
    </w:p>
    <w:p>
      <w:r>
        <w:t>- 11/14 - A/519/2025 preuves à celle de l'autorité intimée en l'absence d'une appréciation manifestement contraire au droit, voire choquante.</w:t>
      </w:r>
    </w:p>
    <w:p>
      <w:r>
        <w:rPr>
          <w:b/>
        </w:rPr>
        <w:t>E. 24</w:t>
      </w:r>
    </w:p>
    <w:p>
      <w:r>
        <w:t>Enfin, celui qui place l’autorité devant le fait accompli doit s’attendre à ce que celle- 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w:t>
      </w:r>
    </w:p>
    <w:p>
      <w:r>
        <w:rPr>
          <w:b/>
        </w:rPr>
        <w:t>E. 25</w:t>
      </w:r>
    </w:p>
    <w:p>
      <w:r>
        <w:t>Un étranger peut, selon les circonstances, se prévaloir du droit au respect de sa vie privée et familiale garanti par l'art. 8 CEDH pour s’opposer à une éventuelle séparation de sa famille et 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141 II 169 consid. 5.2.1 ; 140 I 77 consid. 5.2 ; arrêt du Tribunal fédéral 2C_722/2019 du 2 septembre 2019 consid. 4.1 ; ATA/1093/2019 du 25 juin 2019 consid. 7a). Les relations visées par cette disposition sont avant tout celles qui concernent la famille dite nucléaire, soit celles qui existent entre époux et entre parents et enfants mineurs vivant en ménage commun (ATF 140 I 77 consid. 5.2 ; 137 I 113 consid. 6.1 ; 127 II 60 consid. 1d/aa ; 120 Ib 257 consid. 1d ; ATA/519/2017 du 9 mai 2017 consid. 10c).</w:t>
      </w:r>
    </w:p>
    <w:p>
      <w:r>
        <w:rPr>
          <w:b/>
        </w:rPr>
        <w:t>E. 26</w:t>
      </w:r>
    </w:p>
    <w:p>
      <w:r>
        <w:t>En l’espèce, c’est à juste titre que l’OCPM a retenu que la situation de la recourante ne présentait pas un cas de détresse personnelle au sens des dispositions de la LEI justifiant l’octroi d’une autorisation de séjour pour cas d’extrême gravité. La recourante est née au Brésil et y a vécu jusqu’à l’âge de 30 ans. Elle est venue en Suisse en 2003 pour se marier et, suite à sa séparation d’avec son mari, a quitté la Suisse en 2008 pour retourner au Brésil accompagnée de ses deux enfants. Elle y a vécu jusqu’à son retour en Suisse le 14 mars 2023, soit pendant quinze ans. Elle ne peut ainsi clairement pas se prévaloir d’une longue durée de séjour continu sur le territoire helvétique. De surcroît, la durée de ce séjour doit encore être relativisée dès lors qu’il a été effectué sans autorisation depuis son retour en 2023, puis à la faveur d’une simple tolérance des autorités suite au dépôt de sa requête. Or, la recourante ne saurait déduire de droits résultant d'un état de fait qu'elle a elle-même créé en violation de la loi. À teneur du registre Calvin de l’OCPM, son fils cadet, M. B______, aujourd’hui majeur, est revenu en Suisse pour y entamer des études universitaires en février 2024, si bien que la recourante aurait ainsi laissé ses deux enfants seuls au Brésil pour revenir en Suisse illégalement et y vivre loin d’eux pendant presqu’un an – même si, dans ses écritures, elle prétend être venue en Suisse pour y rejoindre son fils. Par ailleurs, le départ de B______ du Brésil pour revenir en Suisse, après y avoir vécu entre 2008 et 2024 et entrainant la séparation d’avec la recourante,</w:t>
      </w:r>
    </w:p>
    <w:p>
      <w:r>
        <w:t>- 12/14 - A/519/2025 découle d’un choix personnel et non d’une décision judiciaire imposant cette séparation. Le dossier ne fait pas apparaitre que la recourante ne pouvait rester au Brésil alors qu’en quinze années de vie dans ce pays, elle y avait très certainement reconstruit sa vie et trouvé du travail lui permettant de subvenir à ses besoins. Au jour de son départ du Brésil, ses deux fils étaient majeurs et son cadet percevait très certainement déjà une contribution pour son entretien de la part de son père, qu’il continue à percevoir, selon les dires de la recourante, depuis qu’il réside en Suisse. Par ailleurs, il sera rappelé qu’à teneur des pièces au dossier, la recourante a vécu loin de son fils cadet pendant presqu’une année avant que celui ne vienne en Suisse pour ses études, même si elle prétend dans ses écritures avoir voulu rejoindre son fils en Suisse. Si certes il est compréhensible que la recourante souhaite vivre auprès de son fils étudiant, il sied de rappeler que ce dernier est majeur et qu’il est à même de vivre loin de sa mère, son père se trouvant par ailleurs à Genève et recevant de l’aide en tout cas financière de la part de ses grands-parents. La recourante pourra maintenir des liens avec son fils cadet en obtenant des visas touristiques et par le biais de moyens de communication modernes. Revenue en Suisse illégalement en mars 2023, la recourante ne peut se prévaloir d’une intégration particulièrement marquée, n’exerçant, à teneur des pièces du dossier et de ses dires, pas d’activité professionnelle, ne faisant pas valoir des attaches particulière - si ce n’est son fils B______, arrivé en 2024 seulement - et n’ayant produit aucune attestation de son niveau de français. Elle rend divers services à des personnes en échange de petits défraiements ou de courses alimentaires et de prise en charge de déplacements. Elle indique être aidée financièrement par des proches sans plus de précisions, notamment en ce qui concerne le soutien financier que M. E______ devait lui apporter, comme indiqué dans sa demande d’autorisation de séjour. Même si elle semble parvenir à subvenir à ses besoins, n’a jamais émargé à l’aide sociale et n’a pas de dettes, ces éléments ne sont pas encore constitutifs d’une intégration exceptionnelle au sens de la jurisprudence. De plus, il n'apparaît pas que la recourante aurait noué des liens avec la Suisse qui dépasseraient en intensité ce qui peut être raisonnablement attendu de n'importe quel étranger au terme d'un séjour d'une durée comparable. La recourante n'a pas non plus établi avoir noué avec la Suisse des liens si profonds que l'on ne pourrait raisonnablement exiger d'elle qu'elle mette un terme à son séjour. Aucun élément du dossier n'atteste en outre que les difficultés auxquelles elle devrait faire face en cas de retour vers son pays d'origine seraient plus lourdes que celles que rencontrent d'autres compatriotes contraints de partir au terme d'un séjour régulier en Suisse.</w:t>
      </w:r>
    </w:p>
    <w:p>
      <w:r>
        <w:t>En outre, la recourante est née au Brésil où elle a vécu jusqu’à l’âge de 30 ans, puis entre 2008 et 2023. Elle y a ainsi passé son enfance et son adolescence, soit la période déterminante pour le développement personnel et scolaire, et qui entraîne souvent une intégration accrue dans un milieu déterminé, et une grande partie de sa</w:t>
      </w:r>
    </w:p>
    <w:p>
      <w:r>
        <w:t>- 13/14 - A/519/2025 vie adulte. Elle y a aussi conservé des attaches familiales, notamment son fils ainé et, compte tenu de la brève durée de son absence, y dispose encore très certainement d’un réseau social. Elle ne fait par ailleurs valoir aucun problème de santé l’ayant empêchée de rester au Brésil, étant rappelé qu’elle indique être revenue en Suisse dans l’unique but de vivre aux côtés de son fils cadet durant ses études.</w:t>
      </w:r>
    </w:p>
    <w:p>
      <w:r>
        <w:t>Enfin, il faut rappeler que celui qui place l'autorité devant le fait accompli doit s'attendre à ce que celle-ci se préoccupe davantage de rétablir une situation conforme au droit que d'éviter les inconvénients qui en découlent pour lui. Ainsi, au vu de son statut illicite en Suisse, la recourante ne pouvait à aucun moment ignorer qu'elle risquait d'être renvoyée et de devoir renoncer à ce qu’elle avait mis en place en Suisse. On relèvera enfin que les problèmes susceptibles d’affecter la recourante sont pour l’essentiel ceux qui sont le lot de la population de ce pays, étant rappelé que l’exception aux mesures de limitation prévue par l’art. 30 al. 1 let. b LEI n'a pas pour but de soustraire les étrangers aux conditions de vie de leur pays d'origine. Au vu de ce qui précède, l’OCPM n’a pas violé la LEI ni excédé ou abusé de son pouvoir d’appréciation en rejetant la demande de régularisation des conditions de séjour de la recourante.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27</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28</w:t>
      </w:r>
    </w:p>
    <w:p>
      <w:r>
        <w:t>Dès lors qu’il a refusé de soumettre le dossier de la recourante au SEM en vue de la délivrance d’une autorisation de séjour pour cas de rigueur et de lui octroyer une autorisation de séjour à un autre titre, l’OCPM devait ordonner son renvoi de Suisse en application de l’art. 64 al. 1 let. c LEI, ne disposant, dans ce cadre, d’aucun pouvoir d’appréciation, aucun élément ne laissant pour le surplus supposer que l'exécution de cette mesure ne serait pas possible, pas licite ou qu'elle ne pourrait être raisonnablement exigée (art. 83 LEI).</w:t>
      </w:r>
    </w:p>
    <w:p>
      <w:r>
        <w:rPr>
          <w:b/>
        </w:rPr>
        <w:t>E. 29</w:t>
      </w:r>
    </w:p>
    <w:p>
      <w:r>
        <w:t>Infondé, le recours sera rejeté et la décision contestée confirmée.</w:t>
      </w:r>
    </w:p>
    <w:p>
      <w:r>
        <w:rPr>
          <w:b/>
        </w:rPr>
        <w:t>E. 30</w:t>
      </w:r>
    </w:p>
    <w:p>
      <w:r>
        <w:t>En application des art. 87 al. 1 LPA et 1 et 2 du règlement sur les frais, émoluments et indemnités en procédure administrative du 30 juillet 1986 (RFPA - E 5 10.03), la recourante, qui succombe, est condamnée au paiement d’un émolument s'élevant</w:t>
      </w:r>
    </w:p>
    <w:p>
      <w:r>
        <w:t>- 14/14 - A/519/2025 à CHF 500.- ; il est couvert par l’avance de frais versée à la suite du dépôt du recours. 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