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JTAPI/757/2025 vom 18. Juni 2021</w:t>
      </w:r>
    </w:p>
    <w:p>
      <w:r>
        <w:t>GE Cour de justice, 2021-06-18, FR</w:t>
      </w:r>
    </w:p>
    <w:p>
      <w:r>
        <w:rPr>
          <w:b/>
        </w:rPr>
        <w:t xml:space="preserve">Quelle: </w:t>
      </w:r>
      <w:r>
        <w:t>https://mcp.opencaselaw.ch/entscheid/ge_gerichte_JTAPI_757_2025</w:t>
      </w:r>
    </w:p>
    <w:p>
      <w:r>
        <w:t>FR: GE_GERICHTE JTAPI/757/2025 du 18 juin 2021</w:t>
      </w:r>
    </w:p>
    <w:p>
      <w:r>
        <w:t>IT: GE_GERICHTE JTAPI/757/2025 del 18 giugno 2021</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2.1</w:t>
      </w:r>
    </w:p>
    <w:p>
      <w:r>
        <w:t>: 2C_689/2014 du 25 août 2014 consid. 2.1 ; 2C_74/2008 du 30 janvier 2008.).</w:t>
      </w:r>
    </w:p>
    <w:p>
      <w:r>
        <w:rPr>
          <w:b/>
        </w:rPr>
        <w:t>E. 3</w:t>
      </w:r>
    </w:p>
    <w:p>
      <w:r>
        <w:t>Lorsque, comme en l'espèce, la détention est fondée sur l'art. 77 LEI, elle est soumise au contrôle de l'autorité judiciaire sous la forme de la procédure écrite en application de l'art. 80 al. 2 2ème phr. LEI, qui institue une exception au principe de l'oralité de la procédure institué par la loi (cf. Gregor CHATTON/Laurent MERZ, in Code annoté de droit des migrations, vol. II, Loi sur les étrangers, 2017, n. 30 ad art. 80 p. 869) n'impliquant pas le consentement de la personne détenue</w:t>
      </w:r>
    </w:p>
    <w:p>
      <w:r>
        <w:rPr>
          <w:b/>
        </w:rPr>
        <w:t>E. 3.2</w:t>
      </w:r>
    </w:p>
    <w:p>
      <w:r>
        <w:t>du 27 mai 2022 et références citées ; 2C_131/2011 du 25 février 2011 consid.</w:t>
      </w:r>
    </w:p>
    <w:p>
      <w:r>
        <w:rPr>
          <w:b/>
        </w:rPr>
        <w:t>E. 3.5</w:t>
      </w:r>
    </w:p>
    <w:p>
      <w:r>
        <w:t>; 140 II 409 consid. 2.1 ; 135 II 105 consid. 2.2.1), mais il convient également d'examiner, en fonction de l'ensemble des circonstances concrètes, si elle constitue</w:t>
      </w:r>
    </w:p>
    <w:p>
      <w:r>
        <w:t>- 6/7 - A/2404/2025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4</w:t>
      </w:r>
    </w:p>
    <w:p>
      <w:r>
        <w:t>Le tribunal statue ce jour dans le délai de nonante-six heures prévu par les art. 80 al. 2 LEI et 9 al. 3 LaLEtr, la détention administrative de M. A______ ayant concrètement débuté le 9 juillet 2025 à 07h20, comme l’indique le procès-verbal du commissaire de police (cf. à cet égard arrêts du Tribunal fédéral 2C_618/2011 du 1er septembre 2011 consid. 2 ; 2C_206/2009 du 29 avril 2009 consid. 5.1.1 et les références citées).</w:t>
      </w:r>
    </w:p>
    <w:p>
      <w:r>
        <w:rPr>
          <w:b/>
        </w:rPr>
        <w:t>E. 5</w:t>
      </w:r>
    </w:p>
    <w:p>
      <w:r>
        <w:t>Le tribunal peut confirmer, réformer ou annuler la décision du commissaire de police ; le cas échéant, il ordonne la mise en liberté de l’étranger (art. 9 al. 3 LaLEtr).</w:t>
      </w:r>
    </w:p>
    <w:p>
      <w:r>
        <w:rPr>
          <w:b/>
        </w:rPr>
        <w:t>E. 6</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7</w:t>
      </w:r>
    </w:p>
    <w:p>
      <w:r>
        <w:t>En vertu de l'art. 77 al. 1 LEI, l'autorité cantonale compétente peut ordonner la détention d'un étranger afin d'assurer l'exécution de son renvoi ou de son expulsion aux conditions suivantes : une décision exécutoire a été prononcée (let. a) ; il n'a pas quitté la Suisse dans le délai imparti (let. b) ; l'autorité a dû se procurer elle- même les documents de voyage (let. c).</w:t>
      </w:r>
    </w:p>
    <w:p>
      <w:r>
        <w:t>- 5/7 - A/2404/2025</w:t>
      </w:r>
    </w:p>
    <w:p>
      <w:r>
        <w:rPr>
          <w:b/>
        </w:rPr>
        <w:t>E. 8</w:t>
      </w:r>
    </w:p>
    <w:p>
      <w:r>
        <w:t>L’objectif de cette "kleine Ausschaffungshaft" est d’empêcher la personne concernée de se soustraire au renvoi après que les documents de voyage lui ont été fournis. La détention est subordonnée à l’injonction de renvoi définitive et exécutoire. Le délai de départ doit avoir expiré et le document de voyage doit avoir déjà été obtenu par les autorités (arrêts du Tribunal fédéral 2C_366/2022 consid.</w:t>
      </w:r>
    </w:p>
    <w:p>
      <w:r>
        <w:rPr>
          <w:b/>
        </w:rPr>
        <w:t>E. 9</w:t>
      </w:r>
    </w:p>
    <w:p>
      <w:r>
        <w:t>Cette possibilité supplémentaire de mise en détention est censée empêcher que des personnes disparaissent une fois que les autorités compétentes se sont procuré leurs documents de voyage. L’expérience montre que cette situation est relativement fréquente. Une mise en détention doit ici cependant n’être possible qu’à certaines conditions clairement définies et que pour une durée limitée. Cette détention n’est pas fondée sur une décision de renvoi ou d’expulsion de première instance mais sur une décision entrée en force et exécutoire. En outre, il faut que deux critères soient remplis : le délai de départ doit être écoulé et les autorités doivent déjà s’être procuré les documents de voyage. Aucun autre comportement subjectif que le non- respect du délai de départ n’est cependant exigé. Comme, dans ce cas, les documents de voyage sont déjà disponibles au moment de la mise en détention en vue du renvoi ou de l’expulsion, l’autorité compétente n’a plus qu’à organiser le voyage de retour. En règle générale, les États d’origine ou de provenance établissent des documents de remplacement, appelés « laissez-passer », pour leurs ressortissants qui ne parviennent pas à prouver suffisamment leur identité. Ces documents ne sont souvent valables que pour une durée limitée (Message du Conseil fédéral concernant la loi sur les étrangers du 8 mars 2022, FF 2002 3523ss, p. 3572).</w:t>
      </w:r>
    </w:p>
    <w:p>
      <w:r>
        <w:rPr>
          <w:b/>
        </w:rPr>
        <w:t>E. 10</w:t>
      </w:r>
    </w:p>
    <w:p>
      <w:r>
        <w:t>Selon le libellé de l'art. 77 al. 1 let. c LEI (l'autorité a dû se procurer elle-même les documents de voyage) et le but de la détention - pouvoir garantir l'exécution imminente du renvoi - les documents de voyage doivent déjà être disponibles au moment de l'ordre de détention. Il ne suffit pas que l'on puisse compter sur leur obtention dans un bref délai (arrêt du Tribunal fédéral 2C_366/2022 consid. 3.3.2 du 27 mai 2022).</w:t>
      </w:r>
    </w:p>
    <w:p>
      <w:r>
        <w:rPr>
          <w:b/>
        </w:rPr>
        <w:t>E. 11</w:t>
      </w:r>
    </w:p>
    <w:p>
      <w:r>
        <w:t>La durée de la détention ne peut excéder soixante jours (art. 77 al. 2 LEI) et les démarches nécessaires à l'exécution du renvoi ou de l'expulsion doivent être entreprises sans tarder (art. 77 al. 3 LEI).</w:t>
      </w:r>
    </w:p>
    <w:p>
      <w:r>
        <w:rPr>
          <w:b/>
        </w:rPr>
        <w:t>E. 12</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13</w:t>
      </w:r>
    </w:p>
    <w:p>
      <w:r>
        <w:t>En l'espèce, les trois conditions posées par l'art. 77 al. 1 LEI sont réunies. M. A______ a fait l'objet d'une décision de renvoi de Suisse définitive et exécutoire. Il n'a pas quitté le pays dans le délai qui lui avait été imparti. Enfin, n'ayant entrepris aucune démarche en vue de son départ, les autorités cantonales ont dû se procurer elles-mêmes les documents de voyage. Elles ont par ailleurs pu réserver une place sur un vol à destination de la RDC prévu le 11 juillet 2025 au départ de Genève. Par conséquent, la détention administrative est fondée quant à son principe. Compte tenu des démarches que l'OCPM a entreprises préalablement pour tenter d'obtenir son départ volontaire, on ne voit pas quelle autre mesure moins coercitive serait à même d'assurer la mise en œuvre de la décision de renvoi fédérale en cause, de sorte que sa privation de liberté est proportionnée. Les autorités ont par ailleurs entrepris toutes les démarches nécessaires en vue de l'exécution du renvoi sans tarder puisqu'elles ont obtenu une place sur un vol à destination de la RDC pour le 11 juillet 2025. Le principe de célérité est également respecté. Enfin, la durée de la détention de trente jours respecte le cadre légal et n'apparait pas disproportionnée de sorte qu'elle ne sera pas réduite à vingt jours. Les autorités doivent avoir le temps nécessaire afin de réorganiser un nouveau vol dans le cas où celui d'ores et déjà réservé devait être annulé, étant précisé que la durée de validité du laissez-passer délivré est de trois mois.</w:t>
      </w:r>
    </w:p>
    <w:p>
      <w:r>
        <w:rPr>
          <w:b/>
        </w:rPr>
        <w:t>E. 14</w:t>
      </w:r>
    </w:p>
    <w:p>
      <w:r>
        <w:t>Au vu de ce qui précède, il y a lieu de confirmer l'ordre de mise en détention administrative de M. A______ pour une durée de trente jours. Cette durée est quant à elle toute relative puisque si M. A______ prenait place à bord de l'avion devant le ramener dans son pays le 11 juillet 2025, sa détention prendrait aussitôt fin.</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A/2404/2025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