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JTAPI/752/2025 vom 27. Januar 2023</w:t>
      </w:r>
    </w:p>
    <w:p>
      <w:r>
        <w:t>GE Cour de justice, 2023-01-27, FR</w:t>
      </w:r>
    </w:p>
    <w:p>
      <w:r>
        <w:rPr>
          <w:b/>
        </w:rPr>
        <w:t xml:space="preserve">Quelle: </w:t>
      </w:r>
      <w:r>
        <w:t>https://mcp.opencaselaw.ch/entscheid/ge_gerichte_JTAPI_752_2025</w:t>
      </w:r>
    </w:p>
    <w:p>
      <w:r>
        <w:t>FR: GE_GERICHTE JTAPI/752/2025 du 27 janvier 2023</w:t>
      </w:r>
    </w:p>
    <w:p>
      <w:r>
        <w:t>IT: GE_GERICHTE JTAPI/752/2025 del 27 gennaio 2023</w:t>
      </w:r>
    </w:p>
    <w:p>
      <w:pPr>
        <w:pStyle w:val="Heading2"/>
      </w:pPr>
      <w:r>
        <w:t>Erwägungen</w:t>
      </w:r>
    </w:p>
    <w:p>
      <w:r>
        <w:rPr>
          <w:b/>
        </w:rPr>
        <w:t>E. 1</w:t>
      </w:r>
    </w:p>
    <w:p>
      <w:r>
        <w:t>Le Tribunal administratif de première instance connaît des recours dirigés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- 4/6 - A/1927/2025</w:t>
      </w:r>
    </w:p>
    <w:p>
      <w:r>
        <w:rPr>
          <w:b/>
        </w:rPr>
        <w:t>E. 2</w:t>
      </w:r>
    </w:p>
    <w:p>
      <w:r>
        <w:t>En vertu de l'art. 57 de la loi sur la procédure administrative du 12 septembre 1985 (LPA - E 5 10),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Selon l'art. 59 let. b LPA, le recours n'est pas recevable contre les mesures d'exécution des décisions.</w:t>
      </w:r>
    </w:p>
    <w:p>
      <w:r>
        <w:rPr>
          <w:b/>
        </w:rPr>
        <w:t>E. 3</w:t>
      </w:r>
    </w:p>
    <w:p>
      <w:r>
        <w:t>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(ATF 119 Ib 492 consid. 3c/cc et les arrêts cités ; arrêt du Tribunal fédéral 1C_603/2012 du 19 septembre 2013 consid. 4.1). On ne saurait faire exception à ce principe que si la décision tranchant le fond du litige a été prise en violation d'un droit fondamental inaliénable et imprescriptible du recourant ou lorsqu'elle est nulle de plein droit (arrêt du Tribunal fédéral 1C_46/2014 du 18 février 2014 consid. 2.3).</w:t>
      </w:r>
    </w:p>
    <w:p>
      <w:r>
        <w:rPr>
          <w:b/>
        </w:rPr>
        <w:t>E. 4</w:t>
      </w:r>
    </w:p>
    <w:p>
      <w:r>
        <w:t>Le Tribunal fédéral a jugé que lorsqu’une décision attaquée n'a pas les caractéristiques d'un prononcé sur le fond, mais seulement d'une décision d'exécution, les griefs reposant sur un droit de séjourner en Suisse ou mettant en cause le refus d'octroyer une autorisation de séjour en vue du mariage sont irrecevables (arrêt 2D_6/2024 du 26 mars 2024 consid. 6). Il a également été jugé que la fixation du délai de départ n'est pas une décision, mais une modalité d'exécution de la décision par laquelle il est mis fin au séjour ou constaté que celui-ci est arrivé à son terme (arrêt du Tribunal administratif fédéral C-3488/2009 du 9 juin 2009).</w:t>
      </w:r>
    </w:p>
    <w:p>
      <w:r>
        <w:rPr>
          <w:b/>
        </w:rPr>
        <w:t>E. 5</w:t>
      </w:r>
    </w:p>
    <w:p>
      <w:r>
        <w:t>En l’espèce, le 13 mars 2019, l’OCPM a délivré à Mme B______ une autorisation de travail révocable en tout temps, lui permettant d’être occupée par A______ Sàrl. Cette autorisation était accordée jusqu’à droit connu sur la demande d’autorisation de séjour de la prénommée. L’entrée en force de la décision de renvoi de l’OCPM du 27 janvier 2023, résultant du fait que l’arrêt de la chambre administrative du 4 février 2025 n’a pas été contesté, a eu pour effet que ladite autorisation de travail est devenue caduque. Dans la lettre que l’OCPM a adressée le 24 avril 2025 à A______ Sàrl, cette autorité a informé cette société que Mme B______ ne serait plus autorisée à travailler pour elle à compter du 24 juillet 2025. Cette date correspond également à l’échéance du délai de départ fixé à l’intéressée. Le fait que A______ Sàrl ne soit plus autorisée à employer Mme B______ à partir du 24 juillet 2025 découle de l’obligation faite à cette dernière de quitter la Suisse au plus tard à cette date. Le courrier susmentionné</w:t>
      </w:r>
    </w:p>
    <w:p>
      <w:r>
        <w:t>- 5/6 - A/1927/2025 ne constitue pas une décision susceptible de recours, mais une simple mesure d’exécution de la décision de renvoi entrée en force. Il résulte de ce qui précède que le recours interjeté à l’encontre du courrier du 24 avril 2025 doit être déclaré irrecevable. Il s’ensuit également que le tribunal n’a pas se prononcer sur la question de l’effet suspensif et/ou des mesures provisionnelles.</w:t>
      </w:r>
    </w:p>
    <w:p>
      <w:r>
        <w:rPr>
          <w:b/>
        </w:rPr>
        <w:t>E. 6</w:t>
      </w:r>
    </w:p>
    <w:p>
      <w:r>
        <w:t>Enfin, en ce qui concerne la demande d’autorisation de séjour avec activité lucrative sollicitée par A______ Sàrl, cette question est exorbitante à l’objet du litige. Cette société est invitée, si elle le souhaite, à déposer une demande auprès de l’OCPM qui requerra une décision préalable de la part de l’office cantonal de l’inspection et des relations du travail (art. 6 du règlement d'application de la loi fédérale sur les étrangers du 9 mars 2009 - RaLEtr - F 2 10.01).</w:t>
      </w:r>
    </w:p>
    <w:p>
      <w:r>
        <w:rPr>
          <w:b/>
        </w:rPr>
        <w:t>E. 7</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Le solde de l’avance de frais de CHF 250.- lui sera restitué. Vu l’issue du litige, aucune indemnité de procédure ne sera allouée (art. 87 al. 2 LPA).</w:t>
      </w:r>
    </w:p>
    <w:p>
      <w:r>
        <w:rPr>
          <w:b/>
        </w:rPr>
        <w:t>E. 8</w:t>
      </w:r>
    </w:p>
    <w:p>
      <w:r>
        <w:t>En vertu des art. 89 al. 2 et 111 al. 2 de la loi sur le Tribunal fédéral du 17 juin 2005 (LTF - RS 173.110), la présente décision sera communiquée au secrétariat d'État aux migrations.</w:t>
      </w:r>
    </w:p>
    <w:p>
      <w:r>
        <w:t>- 6/6 - A/1927/2025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