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JTAPI/74/2025 vom 21. Januar 2025</w:t>
      </w:r>
    </w:p>
    <w:p>
      <w:r>
        <w:t>GE Cour de justice, 2025-01-21, FR</w:t>
      </w:r>
    </w:p>
    <w:p>
      <w:r>
        <w:rPr>
          <w:b/>
        </w:rPr>
        <w:t xml:space="preserve">Quelle: </w:t>
      </w:r>
      <w:r>
        <w:t>https://mcp.opencaselaw.ch/entscheid/ge_gerichte_JTAPI_74_2025</w:t>
      </w:r>
    </w:p>
    <w:p>
      <w:r>
        <w:t>FR: GE_GERICHTE JTAPI/74/2025 du 21 janvier 2025</w:t>
      </w:r>
    </w:p>
    <w:p>
      <w:r>
        <w:t>IT: GE_GERICHTE JTAPI/74/2025 del 21 gennaio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- 4/7 - A/161/2025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19 janvier 2025 à 14h00.</w:t>
      </w:r>
    </w:p>
    <w:p>
      <w:r>
        <w:rPr>
          <w:b/>
        </w:rPr>
        <w:t>E. 3</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w:t>
      </w:r>
    </w:p>
    <w:p>
      <w:r>
        <w:rPr>
          <w:b/>
        </w:rPr>
        <w:t>E. 3.1</w:t>
      </w:r>
    </w:p>
    <w:p>
      <w:r>
        <w:t>; 2C_756/2009 du 15 décembre 2009 consid. 2.1).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4</w:t>
      </w:r>
    </w:p>
    <w:p>
      <w:r>
        <w:t>En l'espèce, M. A______ fait l'objet d'une mesure d'expulsion judiciaire du territoire Suisse prononcée par le Tribunal de police le 7 novembre 2023 pour une durée de cinq ans. Il a par ailleurs violé cette mesure, qui valait également interdiction d'entrée au sens de la jurisprudence susmentionnée, en revenant en Suisse postérieurement à sa dernière expulsion en Pologne le 7 avril 2024. Par conséquent, sur le principe, les conditions de sa détention sont réalisées au sens des dispositions légales rappelées ci-dessus. Il n'est dès lors pas nécessaire d'examiner si cette détention pourrait encore se fonder sur d'autres motifs.</w:t>
      </w:r>
    </w:p>
    <w:p>
      <w:r>
        <w:rPr>
          <w:b/>
        </w:rPr>
        <w:t>E. 5</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w:t>
      </w:r>
    </w:p>
    <w:p>
      <w:r>
        <w:t>- 5/7 - A/161/2025 2C_420/2011 du 9 juin 2011 consid. 4.1 ; 2C_974/2010 du 11 janvier 2011 consid.</w:t>
      </w:r>
    </w:p>
    <w:p>
      <w:r>
        <w:rPr>
          <w:b/>
        </w:rPr>
        <w:t>E. 6</w:t>
      </w:r>
    </w:p>
    <w:p>
      <w:r>
        <w:t>En l'espèce, M. A______ fait principalement grief à la décision litigieuse d'avoir été prise malgré que les autorités chargées de son expulsion auraient, selon lui, violé leur devoir de diligence. A cet égard, il souligne que ces autorités disposaient largement du temps nécessaire, avant sa sortie de détention pénale, pour préparer son départ à destination de la Pologne, qui aurait ainsi pu avoir lieu pratiquement sans un jour de détention administrative à l'issue de sa détention pénale. Il se réfère à ce sujet à l'arrêt du Tribunal fédéral 124 II 49 cons. 3a, lequel impose en effet aux autorités compétentes, lorsque c'est possible, d'entreprendre, en amont de la date à laquelle doit prendre fin la détention pénale, les démarches utiles au renvoi.</w:t>
      </w:r>
    </w:p>
    <w:p>
      <w:r>
        <w:rPr>
          <w:b/>
        </w:rPr>
        <w:t>E. 7</w:t>
      </w:r>
    </w:p>
    <w:p>
      <w:r>
        <w:t>Dans le cas d'espèce, le tribunal doit convenir avec M. A______ que les autorités chargées de son expulsion ont violé leur devoir de diligence, non pas tant en tardant à organiser un vol, puisqu'elles ont fait cette démarche quatre jours avant sa sortie de détention pénale, mais en omettant de vérifier qu'un passeport polonais échu permettrait malgré tout à M. A______ de retourner dans son pays. Cette regrettable erreur d'appréciation a pour conséquence que le précité est censé demeurer en détention jusqu'au prochain vol disponible pour lui, soit jusqu'au 31 janvier 2025.</w:t>
      </w:r>
    </w:p>
    <w:p>
      <w:r>
        <w:rPr>
          <w:b/>
        </w:rPr>
        <w:t>E. 8</w:t>
      </w:r>
    </w:p>
    <w:p>
      <w:r>
        <w:t>Toute violation du principe de diligence n'a cependant pas nécessairement pour conséquence la levée de la détention administrative. Dans une telle situation, il convient de mettre en balance l'importance de cette violation et ses conséquences sur les droits de la personne détenue, de même que les intérêts publics et privés en jeu. En l'occurrence, la violation du devoir de diligence doit être relativisée, car elle ne résulte pas d'une inaction pure et simple des autorités, mais d'une erreur d'appréciation sur un aspect juridique du dossier, à savoir les droits conférés à M. A______ par son passeport échu. Par ailleurs, les intérêts publics en jeu paraissent d'emblée l'emporter sur l'intérêt privé de M. A______. En effet, celui-ci endosse une lourde responsabilité vis-à-vis de la Suisse, où il a été condamné pénalement pas moins de 25 fois durant la période de 2014 à 2024 et dont il a été expulsé à seize reprises durant la même période. Face à l'importance du trouble qu'il a causé à l'ordre public durant toutes ces années, son intérêt privé à ne pas devoir subir environ trois semaines de détention administrative (du 19 au 31 janvier 2025) doit à l'évidence céder le pas, nonobstant la violation du devoir de diligence (d'importance relative) dont il a été question plus haut.</w:t>
      </w:r>
    </w:p>
    <w:p>
      <w:r>
        <w:rPr>
          <w:b/>
        </w:rPr>
        <w:t>E. 9</w:t>
      </w:r>
    </w:p>
    <w:p>
      <w:r>
        <w:t>Au vu de ce qui précède, il y a lieu de confirmer l'ordre de mise en détention administrative de M. A______ pour une durée d'un mois.</w:t>
      </w:r>
    </w:p>
    <w:p>
      <w:r>
        <w:t>- 6/7 - A/161/2025</w:t>
      </w:r>
    </w:p>
    <w:p>
      <w:r>
        <w:rPr>
          <w:b/>
        </w:rPr>
        <w:t>E. 10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A/161/2025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