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JTAPI/74/2024 vom 29. März 2023</w:t>
      </w:r>
    </w:p>
    <w:p>
      <w:r>
        <w:t>GE Cour de justice, 2023-03-29, FR</w:t>
      </w:r>
    </w:p>
    <w:p>
      <w:r>
        <w:rPr>
          <w:b/>
        </w:rPr>
        <w:t xml:space="preserve">Quelle: </w:t>
      </w:r>
      <w:r>
        <w:t>https://mcp.opencaselaw.ch/entscheid/ge_gerichte_JTAPI_74_2024</w:t>
      </w:r>
    </w:p>
    <w:p>
      <w:r>
        <w:t>FR: GE_GERICHTE JTAPI/74/2024 du 29 mars 2023</w:t>
      </w:r>
    </w:p>
    <w:p>
      <w:r>
        <w:t>IT: GE_GERICHTE JTAPI/74/2024 del 29 marzo 2023</w:t>
      </w:r>
    </w:p>
    <w:p>
      <w:pPr>
        <w:pStyle w:val="Heading2"/>
      </w:pPr>
      <w:r>
        <w:t>Erwägungen</w:t>
      </w:r>
    </w:p>
    <w:p>
      <w:r>
        <w:rPr>
          <w:b/>
        </w:rPr>
        <w:t>E. 1</w:t>
      </w:r>
    </w:p>
    <w:p>
      <w:r>
        <w:t>Le Tribunal administratif de première instance connaît des recours dirigés, comme en l’espèce, contre les décisions de l'office cantonal de l’inspection et des relations du travail en matière de marché du travail (art. 115 al. 1 et 116 al. 1 de la loi sur l’organisation judiciaire du 26 septembre 2010 - LOJ - E 2 05 ; art. 3 al. 2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w:t>
      </w:r>
    </w:p>
    <w:p>
      <w:r>
        <w:t>- 4/6 - A/1728/2023 de la bonne foi et le principe de la proportionnalité (ATF 143 III 140 consid. 4.1.3).</w:t>
      </w:r>
    </w:p>
    <w:p>
      <w:r>
        <w:rPr>
          <w:b/>
        </w:rPr>
        <w:t>E. 4</w:t>
      </w:r>
    </w:p>
    <w:p>
      <w:r>
        <w:t>Saisi d’un recours, le tribunal applique le droit d’office. Il ne peut pas aller au- delà des conclusions des parties, mais n’est lié ni par les motifs invoqués par celles-ci (art. 69 al. 1 LPA), ni par leur argumentation juridique (ATA/386/2018 du 24 avril 2018 consid. 1b).</w:t>
      </w:r>
    </w:p>
    <w:p>
      <w:r>
        <w:rPr>
          <w:b/>
        </w:rPr>
        <w:t>E. 5</w:t>
      </w:r>
    </w:p>
    <w:p>
      <w:r>
        <w:t>Selon la jurisprudence,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La contestation ne peut excéder l'objet de la décision attaquée, c'est-à-dire les prétentions ou les rapports juridiques sur lesquels l'autorité inférieure s'est prononcée ou aurait dû se prononcer (ATA/1364/2018 du 18 décembre 2018 consid. 4b).</w:t>
      </w:r>
    </w:p>
    <w:p>
      <w:r>
        <w:rPr>
          <w:b/>
        </w:rPr>
        <w:t>E. 6</w:t>
      </w:r>
    </w:p>
    <w:p>
      <w:r>
        <w:t>En l’espèce, le litige porte sur le refus de l’OCIRT de délivrer à la recourante une autorisation annuelle de séjour, afin qu’elle puisse exercer une activité lucrative dépendante.</w:t>
      </w:r>
    </w:p>
    <w:p>
      <w:r>
        <w:rPr>
          <w:b/>
        </w:rPr>
        <w:t>E. 7</w:t>
      </w:r>
    </w:p>
    <w:p>
      <w:r>
        <w:t>À teneur de l’art. 18 LEI, un étranger peut être admis en vue de l’exercice d’une activité lucrative salariée aux conditions suivantes : son admission sert les intérêts économiques du pays (let. a), son employeur a déposé une demande (let. b) et les conditions fixées aux art. 20 à 25 LEI sont remplies (let. c), notamment les exigences relatives à l’ordre de priorité (art. 21 LEI), les conditions de rémunération et de travail (art. 22 LEI), ainsi que les exigences portant sur les qualifications personnelles requises (art. 23 LEI).</w:t>
      </w:r>
    </w:p>
    <w:p>
      <w:r>
        <w:rPr>
          <w:b/>
        </w:rPr>
        <w:t>E. 8</w:t>
      </w:r>
    </w:p>
    <w:p>
      <w:r>
        <w:t>Sans que la LEI ne le précise expressément, il découle de la systématique de la loi qu’une autorisation de séjour avec activité lucrative au sens de l’art. 18 LEI (permis B) ne peut être délivrée que si l’étranger réside en Suisse. En effet, selon l’art. 36 LEI, le titulaire d’une autorisation de courte durée, de séjour ou d’établissement peut choisir librement son lieu de résidence sur le territoire du canton qui a octroyé l’autorisation. Par ailleurs, l’art. 61 al. 2 1ère phr. LEI instaure la caducité ex lege de ces titres de séjour après un certain délai, si un étranger quitte la Suisse sans déclarer son départ.</w:t>
      </w:r>
    </w:p>
    <w:p>
      <w:r>
        <w:rPr>
          <w:b/>
        </w:rPr>
        <w:t>E. 9</w:t>
      </w:r>
    </w:p>
    <w:p>
      <w:r>
        <w:t>En l’espèce, depuis le 31 octobre ou le 16 novembre 2023, la recourante ne réside pas en Suisse, mais en France. Pour ce seul motif déjà, elle ne peut prétendre à la délivrance d’une autorisation de séjour avec activité lucrative. Par conséquent, il n’est pas nécessaire d’examiner si elle remplit les conditions des art. 18, ainsi que 20 à 24 LEI.</w:t>
      </w:r>
    </w:p>
    <w:p>
      <w:r>
        <w:t>- 5/6 - A/1728/2023 Il n’est pas déterminant que lors du prononcé de la décision attaquée ou qu’au moment du dépôt du recours, l’intéressée vivait encore à Genève. En effet, le tribunal statue en prenant en considération l'état de fait existant au moment de son jugement (arrêt du Tribunal administratif fédéral F-235/2018 du 4 avril 2019 consid. 3 et la jurisprudence citée). Ne résidant plus en Suisse, la recourante ne peut pas non plus bénéficier d’une autorisation de séjour sous l’angle de l’ALCP. Enfin, le tribunal n’a pas à examiner si l’intéressée remplit les conditions pour prétendre à une autorisation pour frontalier. En effet, cette question est exorbitante de l’objet du présent litige.</w:t>
      </w:r>
    </w:p>
    <w:p>
      <w:r>
        <w:rPr>
          <w:b/>
        </w:rPr>
        <w:t>E. 10</w:t>
      </w:r>
    </w:p>
    <w:p>
      <w:r>
        <w:t>Au vu de ce qui précède, le recours doit être rejeté.</w:t>
      </w:r>
    </w:p>
    <w:p>
      <w:r>
        <w:rPr>
          <w:b/>
        </w:rPr>
        <w:t>E. 11</w:t>
      </w:r>
    </w:p>
    <w:p>
      <w:r>
        <w:t>En application des art. 87 al. 1 LPA et 1 et 2 du règlement sur les frais, émoluments et indemnités en procédure administrative du 30 juillet 1986 (RFPA - E 5 10.03), la recourante, qui succombe, est condamnée au paiement d’un émolument s'élevant à CHF 900.- ; il est partiellement couvert par l’avance de frais de CHF 500.- versée à la suite du dépôt du recours. Vu l’issue du litige, aucune indemnité de procédure ne sera allouée (art. 87 al. 2 LPA).</w:t>
      </w:r>
    </w:p>
    <w:p>
      <w:r>
        <w:rPr>
          <w:b/>
        </w:rPr>
        <w:t>E. 12</w:t>
      </w:r>
    </w:p>
    <w:p>
      <w:r>
        <w:t>En vertu des art. 89 al. 2 et 111 al. 2 de la loi sur le Tribunal fédéral du 17 juin 2005 (LTF - RS 173.110), le présent jugement sera communiqué au secrétariat d'État aux migrations.</w:t>
      </w:r>
    </w:p>
    <w:p>
      <w:r>
        <w:t>- 6/6 - A/1728/2023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