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JTAPI/748/2024 vom 5. August 2024</w:t>
      </w:r>
    </w:p>
    <w:p>
      <w:r>
        <w:t>GE Cour de justice, 2024-08-05, FR</w:t>
      </w:r>
    </w:p>
    <w:p>
      <w:r>
        <w:rPr>
          <w:b/>
        </w:rPr>
        <w:t xml:space="preserve">Quelle: </w:t>
      </w:r>
      <w:r>
        <w:t>https://mcp.opencaselaw.ch/entscheid/ge_gerichte_JTAPI_748_2024</w:t>
      </w:r>
    </w:p>
    <w:p>
      <w:r>
        <w:t>FR: GE_GERICHTE JTAPI/748/2024 du 5 août 2024</w:t>
      </w:r>
    </w:p>
    <w:p>
      <w:r>
        <w:t>IT: GE_GERICHTE JTAPI/748/2024 del 5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et 116 de la loi sur l’organisation judiciaire du 26 septembre 2010 - LOJ - E 2 05 ; art. 49 de la loi de procédure fiscale du 4 octobre 2001 - LPFisc - D 3 17).</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t>- 3/4 - A/1907/2024</w:t>
      </w:r>
    </w:p>
    <w:p>
      <w:r>
        <w:rPr>
          <w:b/>
        </w:rPr>
        <w:t>E. 3</w:t>
      </w:r>
    </w:p>
    <w:p>
      <w:r>
        <w:t>En l’espèce, la demande de paiement de l’avance de frais a été correctement acheminée, par courrier recommandé du 6 juin 2024, à l’adresse du recourant, qui correspondait par ailleurs à celle indiquée dans l’acte de recours. Elle a été reçue le 14 juin 2024 par ce dernier, ainsi que cela ressort du relevé « Track &amp; Trace ». Un délai au 8 juillet 2024 a été fixé au recourant pour effectuer ce paiement.</w:t>
      </w:r>
    </w:p>
    <w:p>
      <w:r>
        <w:rPr>
          <w:b/>
        </w:rPr>
        <w:t>E. 4</w:t>
      </w:r>
    </w:p>
    <w:p>
      <w:r>
        <w:t>Le recourant y a procédé à une date inconnue, mais pas avant le 8 juillet 2024 selon ses explications, sans fournir de justificatif de paiement malgré l'invitation dans ce sens par le tribunal.</w:t>
      </w:r>
    </w:p>
    <w:p>
      <w:r>
        <w:rPr>
          <w:b/>
        </w:rPr>
        <w:t>E. 5</w:t>
      </w:r>
    </w:p>
    <w:p>
      <w:r>
        <w:t>Au vu de ce qui précède, le tribunal ne peut que constater que l’avance de frais n'a pas été effectuée dans le délai imparti. A cela s’ajoute que rien ne permet de retenir que le recourant a été victime d’un empêchement non fautif de s’acquitter en temps utile du montant réclamé.</w:t>
      </w:r>
    </w:p>
    <w:p>
      <w:r>
        <w:rPr>
          <w:b/>
        </w:rPr>
        <w:t>E. 6</w:t>
      </w:r>
    </w:p>
    <w:p>
      <w:r>
        <w:t>Partant, le recours doit être déclaré irrecevable.</w:t>
      </w:r>
    </w:p>
    <w:p>
      <w:r>
        <w:rPr>
          <w:b/>
        </w:rPr>
        <w:t>E. 7</w:t>
      </w:r>
    </w:p>
    <w:p>
      <w:r>
        <w:t>Vu l’issue du recours, un émolument de CHF 250.- sera mis à la charge du recourant, (art. 87 al. 1 LPA et 1 et 2 du règlement sur les frais, émoluments et indemnités en procédure administrative du 30 juillet 1986 - RFPA - E 5 10.03).</w:t>
      </w:r>
    </w:p>
    <w:p>
      <w:r>
        <w:t>- 4/4 - A/1907/2024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