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JTAPI/748/2021 vom 1. März 2021</w:t>
      </w:r>
    </w:p>
    <w:p>
      <w:r>
        <w:t>GE Cour de justice, 2021-03-01, FR</w:t>
      </w:r>
    </w:p>
    <w:p>
      <w:r>
        <w:rPr>
          <w:b/>
        </w:rPr>
        <w:t xml:space="preserve">Quelle: </w:t>
      </w:r>
      <w:r>
        <w:t>https://mcp.opencaselaw.ch/entscheid/ge_gerichte_JTAPI_748_2021</w:t>
      </w:r>
    </w:p>
    <w:p>
      <w:r>
        <w:t>FR: GE_GERICHTE JTAPI/748/2021 du 1 mars 2021</w:t>
      </w:r>
    </w:p>
    <w:p>
      <w:r>
        <w:t>IT: GE_GERICHTE JTAPI/748/2021 del 1 marzo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concerne la décision de renvoi de Suisse prononcée par l'OCPM à l'encontre du recourant le 1er mars 2021. Le recourant fait principalement grief à cette décision d'avoir été rendue au mépris de sa qualité de mineur non</w:t>
      </w:r>
    </w:p>
    <w:p>
      <w:r>
        <w:t>- 7/9 - A/906/2021 accompagné. Il conclut cependant principalement à ce que la décision soit annulée et le dossier renvoyé à l'autorité intimée afin qu'il lui délivre une admission provisoire, et subsidiairement à ce que le dossier soit retourné à l'autorité intimée pour une instruction complémentaire concernant sa date de naissance.</w:t>
      </w:r>
    </w:p>
    <w:p>
      <w:r>
        <w:rPr>
          <w:b/>
        </w:rPr>
        <w:t>E. 4</w:t>
      </w:r>
    </w:p>
    <w:p>
      <w:r>
        <w:t>Cela étant, il n'indique pas en quoi sa supposée qualité de mineur non accompagné influencerait d'une quelconque manière l'application du droit de fond concernant son statut administratif en Suisse. Certes, la qualité de mineur non accompagné entraîne pour l'État auprès duquel séjourne la personne concernée des obligations de protection matérielle et procédurale spécifiques, concernant notamment les conditions de son séjour, la nomination d'une personne de confiance, etc. Or, dans le cas d'espèce, il s'avère que le recourant a justement bénéficié de ces différentes garanties en tant que mineur non accompagné et que seule la décision au fond rendue sur son séjour par l'autorité intimée lui conteste cette qualité, ce qui, encore une fois, n'a aucune influence sur les bases légales applicables en matière de renvoi. Quant à l'obligation faite à l'autorité compétente par l'art. 69 al. 4 LEI de s'assurer, avant de renvoyer ou d'expulser un étranger mineur non accompagné, de s'assurer qu'il sera remis à un membre de sa famille, un tuteur ou une structure d'accueil pouvant garantir sa protection dans l'État concerné, il s'agit là d'une obligation faite aux autorités administratives concernant l'exécution de la décision de renvoi ou d'expulsion, et qui intervient donc une fois qu'une telle décision a été rendue.</w:t>
      </w:r>
    </w:p>
    <w:p>
      <w:r>
        <w:rPr>
          <w:b/>
        </w:rPr>
        <w:t>E. 5</w:t>
      </w:r>
    </w:p>
    <w:p>
      <w:r>
        <w:t>Il convient donc d'examiner si le renvoi prononcé à l'encontre du recourant respecte les dispositions légales applicables.</w:t>
      </w:r>
    </w:p>
    <w:p>
      <w:r>
        <w:rPr>
          <w:b/>
        </w:rPr>
        <w:t>E. 6</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w:t>
      </w:r>
    </w:p>
    <w:p>
      <w:r>
        <w:rPr>
          <w:b/>
        </w:rPr>
        <w:t>E. 7</w:t>
      </w:r>
    </w:p>
    <w:p>
      <w:r>
        <w:t>En l'occurrence, il n'est pas contesté que le recourant ne dispose en Suisse d'aucune autorisation de séjour, alors qu'il y est tenu.</w:t>
      </w:r>
    </w:p>
    <w:p>
      <w:r>
        <w:rPr>
          <w:b/>
        </w:rPr>
        <w:t>E. 8</w:t>
      </w:r>
    </w:p>
    <w:p>
      <w:r>
        <w:t>Par conséquent, l'autorité intimée ne disposait d'aucune marge d'appréciation et se devait de prononcer le renvoi du recourant, de sorte que sa décision, sous cet angle, est parfaitement fondée.</w:t>
      </w:r>
    </w:p>
    <w:p>
      <w:r>
        <w:rPr>
          <w:b/>
        </w:rPr>
        <w:t>E. 9</w:t>
      </w:r>
    </w:p>
    <w:p>
      <w:r>
        <w:t>Le renvoi d'un étranger ne peut toutefois être ordonné que si l'exécution de celui- 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w:t>
      </w:r>
    </w:p>
    <w:p>
      <w:r>
        <w:t>- 8/9 - A/906/2021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10</w:t>
      </w:r>
    </w:p>
    <w:p>
      <w:r>
        <w:t>En l'espèce, c'est en vain que l'on cherche dans l'argumentation du recourant les motifs qui justifieraient le prononcé d'une admission provisoire au sens de la disposition légale susmentionnée. Étant rappelé qu'il a lui-même renoncé au dépôt d'une demande d'asile, il n'indique nullement en quoi son retour en Algérie serait inexigible, quelle qu'en soit la raison.</w:t>
      </w:r>
    </w:p>
    <w:p>
      <w:r>
        <w:rPr>
          <w:b/>
        </w:rPr>
        <w:t>E. 11</w:t>
      </w:r>
    </w:p>
    <w:p>
      <w:r>
        <w:t>Il n'y a donc pas lieu non plus de donner suite à la conclusion subsidiaire qu'il a prise au sujet de son admission provisoire.</w:t>
      </w:r>
    </w:p>
    <w:p>
      <w:r>
        <w:rPr>
          <w:b/>
        </w:rPr>
        <w:t>E. 12</w:t>
      </w:r>
    </w:p>
    <w:p>
      <w:r>
        <w:t>Il en résulte que le recours, intégralement infondé, doit être rejeté.</w:t>
      </w:r>
    </w:p>
    <w:p>
      <w:r>
        <w:rPr>
          <w:b/>
        </w:rPr>
        <w:t>E. 13</w:t>
      </w:r>
    </w:p>
    <w:p>
      <w:r>
        <w:t>Cette issue du litige rend sans objet les conclusions prises par l'autorité intimée dans ses écritures du 10 mai 2021 au sujet de la décision incidente rendue par le tribunal le 16 avril 2021.</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800.-, qui tient notamment compte que la décision incidente rendue par le tribunal. ; il est couvert par l’avance de frais versée à la suite du dépôt du recours.</w:t>
      </w:r>
    </w:p>
    <w:p>
      <w:r>
        <w:rPr>
          <w:b/>
        </w:rPr>
        <w:t>E. 15</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16</w:t>
      </w:r>
    </w:p>
    <w:p>
      <w:r>
        <w:t>Vu l’issue du litige, aucune indemnité de procédure ne sera allouée (art. 87 al. 2 LPA).</w:t>
      </w:r>
    </w:p>
    <w:p>
      <w:r>
        <w:rPr>
          <w:b/>
        </w:rPr>
        <w:t>E. 17</w:t>
      </w:r>
    </w:p>
    <w:p>
      <w:r>
        <w:t>En vertu des art. 89 al. 2 et 111 al. 2 de la loi sur le Tribunal fédéral du 17 juin 2005 (LTF - RS 173.110), le présent jugement sera communiqué au secrétariat d'État aux migrations.</w:t>
      </w:r>
    </w:p>
    <w:p>
      <w:r>
        <w:t>- 9/9 - A/906/2021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