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JTAPI/745/2025 vom 29. August 2024</w:t>
      </w:r>
    </w:p>
    <w:p>
      <w:r>
        <w:t>GE Cour de justice, 2024-08-29, FR</w:t>
      </w:r>
    </w:p>
    <w:p>
      <w:r>
        <w:rPr>
          <w:b/>
        </w:rPr>
        <w:t xml:space="preserve">Quelle: </w:t>
      </w:r>
      <w:r>
        <w:t>https://mcp.opencaselaw.ch/entscheid/ge_gerichte_JTAPI_745_2025</w:t>
      </w:r>
    </w:p>
    <w:p>
      <w:r>
        <w:t>FR: GE_GERICHTE JTAPI/745/2025 du 29 août 2024</w:t>
      </w:r>
    </w:p>
    <w:p>
      <w:r>
        <w:t>IT: GE_GERICHTE JTAPI/745/2025 del 29 agosto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Est litigeuse la question de savoir si le recourant a commis l'infraction du 5 février 2024 ayant conduit l'OCV à prononcer la décision querellée. 4. Le recourant fait grief à l'OCV d'avoir retenu qu'il avait intentionnellement percuté le scootériste alors que ce dernier était responsable de l'accident survenu.</w:t>
      </w:r>
    </w:p>
    <w:p>
      <w:r>
        <w:rPr>
          <w:b/>
        </w:rPr>
        <w:t>E. 5</w:t>
      </w:r>
    </w:p>
    <w:p>
      <w:r>
        <w:t>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 du Tribunal fédéral 1C_245/2010 du 13 juillet 2010 consid. 2.1 ; ATA/172/2012 du 27 mars 2012 ; ATA/363/2011 du 7 juin 2011).</w:t>
      </w:r>
    </w:p>
    <w:p>
      <w:r>
        <w:rPr>
          <w:b/>
        </w:rPr>
        <w:t>E. 6</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 consid. 5 ; arrêt du Tribunal fédéral 1C_245/2010 du 13 juillet 2010 consid. 2.1 ; ATA/172/2012 du 27 mars 2012 ; ATA/363/2011 du 7 juin 2011).</w:t>
      </w:r>
    </w:p>
    <w:p>
      <w:r>
        <w:rPr>
          <w:b/>
        </w:rPr>
        <w:t>E. 7</w:t>
      </w:r>
    </w:p>
    <w:p>
      <w:r>
        <w:t>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 elle ne peut pas attendre la procédure administrative pour exposer ses arguments (arrêts du Tribunal fédéral 1C_33/2012 du 28 juin 2012 consid. 2.1 ; 1C_502/2011 du 6 mars 2012 consid. 2.1 ; 1C_274/2010 du 7 octobre 2010 consid. 2.1 ; ATF 123 II 97 consid. 3c/aa ; 121 II 214 consid. 3a ; ATA/172/2012 du 27 mars 2012 ; ATA/576/2011 du 6 septembre 2011 ; ATA/363/2011 du 7 juin 2011). Dans cette mesure, lorsque la qualification juridique d'un acte ou la culpabilité est douteuse, il</w:t>
      </w:r>
    </w:p>
    <w:p>
      <w:r>
        <w:t>- 5/6 - A/3036/2024 convient de statuer sur le retrait du permis de conduire après seulement que la procédure pénale soit achevée par un jugement entré en force (ATA/172/2012 du 27 mars 2012).</w:t>
      </w:r>
    </w:p>
    <w:p>
      <w:r>
        <w:rPr>
          <w:b/>
        </w:rPr>
        <w:t>E. 8</w:t>
      </w:r>
    </w:p>
    <w:p>
      <w:r>
        <w:t>Ce principe s'applique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par exemple si la décision pénale se fonde uniquement sur le rapport de police (arrêt du Tribunal fédéral 1C_245/2010 du 13 juillet 2010 consid. 2.1 ; ATA/172/2012 du 27 mars 2012 ; ATA/363/2011 du 7 juin 2011).</w:t>
      </w:r>
    </w:p>
    <w:p>
      <w:r>
        <w:rPr>
          <w:b/>
        </w:rPr>
        <w:t>E. 9</w:t>
      </w:r>
    </w:p>
    <w:p>
      <w:r>
        <w:t>Le fait d’avoir manqué de faire opposition à une ordonnance pénale pour tardiveté, quelles que soient les raisons du retard, n’est pas un motif permettant à l’autorité administrative de s’en écarter (ATA/551/2018 du 5 juin 2018).</w:t>
      </w:r>
    </w:p>
    <w:p>
      <w:r>
        <w:rPr>
          <w:b/>
        </w:rPr>
        <w:t>E. 10</w:t>
      </w:r>
    </w:p>
    <w:p>
      <w:r>
        <w:t>En l’espèce, le recourant a été condamné par ordonnance pénale du 25 avril 2024. Faute d'opposition, l’ordonnance pénale est entrée en force et peut être assimilée à un jugement en force. L'intéressé se borne à affirmer qu'il n'est pas coupable, ce que démontreraient les images de vidéosurveillance. Or, ces images étaient connues de l'autorité pénale et ont été prises en considération pour condamner le recourant. Il ne s'agit pas de preuves nouvelles et en vertu des règles de la bonne foi, le recourant devait exposer ses arguments dans le cadre de la procédure pénale et non pas uniquement dans la procédure administrative comme en l'espèce. Il n’a ainsi pas démontré, à satisfaction de droit, qu'il n'avait pas commis l’infraction pour laquelle il a été condamné. Partant, rien ne permet au tribunal de céans de remettre en cause le contenu de l’ordonnance pénale du 12 février 2024 reconnaissant le recourant coupable de l’infraction du 25 avril 2024. Par conséquent, c’est à juste titre que l’OCV ne s’est pas écarté du jugement pénal en retenant que le recourant était bien l’auteur de l’infraction pour laquelle il avait été condamnée.</w:t>
      </w:r>
    </w:p>
    <w:p>
      <w:r>
        <w:rPr>
          <w:b/>
        </w:rPr>
        <w:t>E. 11</w:t>
      </w:r>
    </w:p>
    <w:p>
      <w:r>
        <w:t>Le recourant ne conteste pas l'application des art. 14, 15d, 17, 22, 23 et 24 de la loi fédérale sur la circulation routière du 19 décembre 1958 (LCR - RS 741.01) ainsi que 5ss et 28 à 37 de l'ordonnance sur les règles de la circulation routière du</w:t>
      </w:r>
    </w:p>
    <w:p>
      <w:r>
        <w:rPr>
          <w:b/>
        </w:rPr>
        <w:t>E. 13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- 6/6 - A/3036/2024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