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JTAPI/73/2024 vom 30. Januar 2024</w:t>
      </w:r>
    </w:p>
    <w:p>
      <w:r>
        <w:t>GE Cour de justice, 2024-01-30, FR</w:t>
      </w:r>
    </w:p>
    <w:p>
      <w:r>
        <w:rPr>
          <w:b/>
        </w:rPr>
        <w:t xml:space="preserve">Quelle: </w:t>
      </w:r>
      <w:r>
        <w:t>https://mcp.opencaselaw.ch/entscheid/ge_gerichte_JTAPI_73_2024</w:t>
      </w:r>
    </w:p>
    <w:p>
      <w:r>
        <w:t>FR: GE_GERICHTE JTAPI/73/2024 du 30 janvier 2024</w:t>
      </w:r>
    </w:p>
    <w:p>
      <w:r>
        <w:t>IT: GE_GERICHTE JTAPI/73/2024 del 30 gennaio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25 janvier 2024 à 16h, comme l’indique le procès-verbal d’audition (cf. à cet égard arrêts du Tribunal fédéral 2C_618/2011 du 1er septembre 2011 consid. 2 ; 2C_206/2009 du 29 avril 2009 consid. 5.1.1 et les références citées).</w:t>
      </w:r>
    </w:p>
    <w:p>
      <w:r>
        <w:t>- 6/10 - A/277/2024</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w:t>
      </w:r>
    </w:p>
    <w:p>
      <w:r>
        <w:rPr>
          <w:b/>
        </w:rPr>
        <w:t>E. 5</w:t>
      </w:r>
    </w:p>
    <w:p>
      <w:r>
        <w:t>En l’espèce, tout porte à croire que le renvoi pourra avoir lieu dans le délai de huit jours précité, puisqu'une place sur un vol à destination de l'Espagne a d'ores et déjà été réservé pour le 1er février 2024. Par ailleurs, M. A______ a donné par écrit son consentement à ce que le tribunal statue sur son sort sans l’entendre oralement et à confirmer, dans ses observations, son intention de prendre le vol susmentionné.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Selon l’art. 76 al. 1 let. b LEI, lorsqu'une décision de renvoi ou d'expulsion a été notifiée, l'autorité compétente peut, afin d'en assurer l'exécution, placer la personne concernée en détention administrative, notamment si celle-ci menace sérieusement d'autres personnes ou met gravement en danger leur vie ou leur intégrité corporelle et fait l'objet d'une poursuite pénale ou a été condamnée pour ce motif (ch. 1 renvoyant à l'art. 75 al. 1 let. g LEI).</w:t>
      </w:r>
    </w:p>
    <w:p>
      <w:r>
        <w:rPr>
          <w:b/>
        </w:rPr>
        <w:t>E. 8</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w:t>
      </w:r>
    </w:p>
    <w:p>
      <w:r>
        <w:t>- 7/10 - A/277/2024 existe un risque sérieux que d'autres mises en danger graves se reproduisent (arrêts du Tribunal fédéral 2C_293/2012 du 18 avril 2012 consid. 4.3 ; 2A.480/2003 du 26 août 2004 consid. 3.1 et les nombreuses références citées).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 Il en découle qu'un petit dealer condamné une fois pour trafic d'une faible quantité de drogue dure peut parfaitement tomber sous le coup de l'art. 75 al. 1 let. g LEI,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(cf. ATF 109 IV 143 consid. 3b) à entraîner l'application de l'art. 19 al. 2 let. a LStup n'est pas pertinent, étant relevé que cette disposition pénale suppose une mise en danger de la santé de nombreuses personnes, alors que l'art. 75 al. 1 let. g LEI met l'accent sur la gravité de la mise en danger et non sur le nombre de personnes susceptibles d'être touchées (arrêt du Tribunal fédéral 2C_293/2012 du 18 avril 2012 consid. 4.3). Dans cette mesure, le Tribunal fédéral a jugé que la position de la chambre administrative de Cour de justice, qui se fondait sur sa jurisprudence selon laquelle le seul fait que l'intéressé ait été condamné pénalement pour trafic de cocaïne, soit une drogue "dure", justifiait l'application de l'art. 75 al. 1 let. g LEI, ne pouvait être suivie. Il ressortait des principes exposés ci-dessus qu'en présence d'un petit dealer n'ayant été condamné qu'une fois pour un trafic d'une faible</w:t>
      </w:r>
    </w:p>
    <w:p>
      <w:r>
        <w:t>- 8/10 - A/277/2024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LEI (arrêt du Tribunal fédéral 2C_293/2012 du 18 avril 2012 consid. 4.5).</w:t>
      </w:r>
    </w:p>
    <w:p>
      <w:r>
        <w:rPr>
          <w:b/>
        </w:rPr>
        <w:t>E. 9</w:t>
      </w:r>
    </w:p>
    <w:p>
      <w:r>
        <w:t>En l'occurrence, M. A______ a été condamné pour trafic de stupéfiants par ordonnance pénale du Ministère public du canton de Genève du 25 janvier 2024. La question de savoir si ce trafic portait sur une petite quantité de drogue n'a pas besoin d'être tranché, étant donné que M. A______ a commis semblable infraction à d'autres reprises dans le passé, lors de sa présence sur le territoire du canton de Genève. À l'évidence, les condamnations dont il a déjà fait l'objet ne lui ont pas permis de prendre conscience de la gravité de ses actes et l'on ne voit pas en quoi cette nouvelle condamnation modifierait son comportement. Par conséquent, il faut considérer que M. A______, par son comportement, constitue une menace sérieuse ou une mise en danger grave de la vie ou de l'intégrité corporelle d'autres personnes au sens des art. 75 al. 1 let. g et 76 al. 1 let. b LEI cités plus haut.</w:t>
      </w:r>
    </w:p>
    <w:p>
      <w:r>
        <w:rPr>
          <w:b/>
        </w:rPr>
        <w:t>E. 10</w:t>
      </w:r>
    </w:p>
    <w:p>
      <w:r>
        <w:t>Il fait par ailleurs l'objet d'une décision de renvoi de Suisse prononcée par l'OCPM le 25 janvier 2024.</w:t>
      </w:r>
    </w:p>
    <w:p>
      <w:r>
        <w:rPr>
          <w:b/>
        </w:rPr>
        <w:t>E. 11</w:t>
      </w:r>
    </w:p>
    <w:p>
      <w:r>
        <w:t>Par conséquent, quant au principe, les conditions de la détention au sens des dispositions susmentionnées sont réalisées.</w:t>
      </w:r>
    </w:p>
    <w:p>
      <w:r>
        <w:rPr>
          <w:b/>
        </w:rPr>
        <w:t>E. 12</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w:t>
      </w:r>
    </w:p>
    <w:p>
      <w:r>
        <w:t>- 9/10 - A/277/2024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13</w:t>
      </w:r>
    </w:p>
    <w:p>
      <w:r>
        <w:t>En l'occurrence, il convient tout d'abord de souligner que la détention apparaît comme le seul moyen apte à permettre l'exécution effective du renvoi de M. A______, celui-ci n'ayant à Genève ni attaches ni revenu et ayant fait preuve d'une profonde désinvolture à l'égard de l'ordre juridique. La levée de sa détention ne pourrait conduire qu'à sa probable disparition et à l'impossibilité d'assurer concrètement son renvoi. Par ailleurs, cet objectif répond à un intérêt public certain.</w:t>
      </w:r>
    </w:p>
    <w:p>
      <w:r>
        <w:rPr>
          <w:b/>
        </w:rPr>
        <w:t>E. 14</w:t>
      </w:r>
    </w:p>
    <w:p>
      <w:r>
        <w:t>Concernant la durée de la détention, M. A______ devrait pouvoir être renvoyé vers l'Espagne dans un délai deux jours à partir du présent jugement. Le fait que la détention a été prononcée pour une durée de trois semaines n'est pas problématique, dès lors qu'elle prendra fin lors de l'exécution du renvoi. Au cas où celui-ci ne pourrait pas se dérouler à une date rapprochée, il conviendrait que l'autorité dispose encore d'un délai convenable afin de pouvoir, cas échéant, saisir le tribunal d'une demande de prolongation de la détention.</w:t>
      </w:r>
    </w:p>
    <w:p>
      <w:r>
        <w:rPr>
          <w:b/>
        </w:rPr>
        <w:t>E. 15</w:t>
      </w:r>
    </w:p>
    <w:p>
      <w:r>
        <w:t>Au vu de ce qui précède, il y a lieu de confirmer l'ordre de mise en détention administrative de Monsieur A______ pour une durée de 3 semaines.</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A/277/2024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