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JTAPI/738/2025 vom 4. Juli 2025</w:t>
      </w:r>
    </w:p>
    <w:p>
      <w:r>
        <w:t>GE Cour de justice, 2025-07-04, FR</w:t>
      </w:r>
    </w:p>
    <w:p>
      <w:r>
        <w:rPr>
          <w:b/>
        </w:rPr>
        <w:t xml:space="preserve">Quelle: </w:t>
      </w:r>
      <w:r>
        <w:t>https://mcp.opencaselaw.ch/entscheid/ge_gerichte_JTAPI_738_2025</w:t>
      </w:r>
    </w:p>
    <w:p>
      <w:r>
        <w:t>FR: GE_GERICHTE JTAPI/738/2025 du 4 juillet 2025</w:t>
      </w:r>
    </w:p>
    <w:p>
      <w:r>
        <w:t>IT: GE_GERICHTE JTAPI/738/2025 del 4 luglio 2025</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30 juin 2025 à 17h00. Dans la mesure où M. A______ n'a pas pris le vol qui lui avait été réservé de D______</w:t>
      </w:r>
    </w:p>
    <w:p>
      <w:r>
        <w:t>- 6/10 - A/2304/2025 (Allemagne) à E______ (Colombie), le 3 juillet 2025, le jugement du 3 juillet 2025 (JTAPI/736/2025) rayant la cause du rôle est nul. Le tribunal se doit d'examiner la légalité de la détention de l'intéressé dans les délais prévus.</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(arrêts du Tribunal fédéral 2C_584/2012 du 29 juin 2012 consid. 5.1 ; 2C_478/2012 du 14 juin 2012 consid. 2.1). La détention administrative en matière de droit des étrangers doit dans tous les cas respecter le principe de la proportionnalité (cf. art. 5 al. 2 et 36 Cst. et art. 80 et 96 LEI ; arrêts du Tribunal fédéral 2C_765/2015du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134 I 92 consid. 2.3 et 133 II 1 consid. 5.1 ; arrêts du Tribunal fédéral 2C_765/2015 du 18 septembre 2015 consid. 5.3 ; 2C_218/2013 du 26 mars 2013 consid. 5.1 ; 2C_624/2011 du 12 septembre 2011 consid. 2.1)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2C_765/2015du 18 septembre 2015 consid. 5.3 ; 2C_334/2015 du 19 mai 2015 consid. 2.2 ; 2C_218/2013 du 26 mars 2013 consid. 5.1 et les références citées ; cf. aussi ATF 130 II 425 consid. 5.2).</w:t>
      </w:r>
    </w:p>
    <w:p>
      <w:r>
        <w:rPr>
          <w:b/>
        </w:rPr>
        <w:t>E. 4</w:t>
      </w:r>
    </w:p>
    <w:p>
      <w:r>
        <w:t>Selon l'art. 76 al. 1 let. B ch. 1 LEI, renvoyant à l’art. 75 al. 1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lorsqu'elle a été condamnée pour crime, par quoi il faut entendre une infraction passible d'une peine privative de liberté de plus de trois ans (let. h) (cf. art. 10 al. 2 CP ; ATA/220/2018 du 8 mars 2018 consid. 4a).</w:t>
      </w:r>
    </w:p>
    <w:p>
      <w:r>
        <w:rPr>
          <w:b/>
        </w:rPr>
        <w:t>E. 5</w:t>
      </w:r>
    </w:p>
    <w:p>
      <w:r>
        <w:t>L'autorité compétente peut également placer la personne concernée en détention administrative notamment si des éléments concrets font craindre qu'elle ne se soustraie au renvoi ou à l'expulsion, en particulier parce qu'elle ne se soumet pas à son obligation de collaborer (art. 76 al. 1 let.b ch. 3 LEI) et si son comportement permet de conclure qu'elle se refuse à obtempérer aux instructions des autorités compétentes (ch. 4).</w:t>
      </w:r>
    </w:p>
    <w:p>
      <w:r>
        <w:rPr>
          <w:b/>
        </w:rPr>
        <w:t>E. 6</w:t>
      </w:r>
    </w:p>
    <w:p>
      <w:r>
        <w:t>Ces deux dispositions décrivent toutes deux des comportements permettant de conclure à l'existence d'un risque de fuite ou de disparition, de sorte que les deux</w:t>
      </w:r>
    </w:p>
    <w:p>
      <w:r>
        <w:t>- 7/10 - A/2304/2025 éléments doivent être envisagés ensemble (cf. arrêts du Tribunal fédéral 2C_381/2016 du 23 mai 2016 consid. 4.1 ; 2C_128/2009 du 30 mars 2009 consid. 3.1).</w:t>
      </w:r>
    </w:p>
    <w:p>
      <w:r>
        <w:rPr>
          <w:b/>
        </w:rPr>
        <w:t>E. 7</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 2C_951/2015 du 17 novembre 2015 consid. 2.2 ; 2C_658/2014 du 7 août 2014 consid. 1.2).</w:t>
      </w:r>
    </w:p>
    <w:p>
      <w:r>
        <w:rPr>
          <w:b/>
        </w:rPr>
        <w:t>E. 8</w:t>
      </w:r>
    </w:p>
    <w:p>
      <w:r>
        <w:t>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w:t>
      </w:r>
    </w:p>
    <w:p>
      <w:r>
        <w:rPr>
          <w:b/>
        </w:rPr>
        <w:t>E. 9</w:t>
      </w:r>
    </w:p>
    <w:p>
      <w:r>
        <w:t>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10</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11</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w:t>
      </w:r>
    </w:p>
    <w:p>
      <w:r>
        <w:t>- 8/10 - A/2304/2025</w:t>
      </w:r>
    </w:p>
    <w:p>
      <w:r>
        <w:rPr>
          <w:b/>
        </w:rPr>
        <w:t>E. 12</w:t>
      </w:r>
    </w:p>
    <w:p>
      <w:r>
        <w:t>En l’espèce, M. A______ fait l’objet d'une décision de renvoi et a été condamné pénalement à plusieurs reprises, notamment pour recel et vol, soit des infractions qualifiées de crime. Malgré l'assurance qu'il puisse loger chez son amie Mme C______ en cas de mise en liberté, le risque qu'il fuie, respectivement sous la forme d'un passage dans la clandestinité et fasse échec ainsi à son renvoi, est patent. Il ne possède pas de titre de séjour en Suisse, son fils et la mère de ce dernier doivent quitter la Suisse pour l'Espagne et il se rend souvent en France pour visiter son père. Par ailleurs, il a déjà prouvé à plusieurs reprises qu'il ne respectait aucunement les injonctions de l'autorité. Il a violé, à réitérées reprises, l'interdiction d'entrée qui lui avait été valablement notifiée, n'a pas hésité à revenir en Suisse après avoir été expulsé par les autorités en Colombie et a refusé d'embarquer le 3 juillet 2025 dans le vol qui devait l'acheminer de D______ (Allemagne) à E______ (Colombie). A ce sujet, ses explications quant au fait qu'il avait affirmé aux policiers vouloir tranquillement rentrer en Colombie et n'avoir pas compris pour quelles raisons ils lui avaient demandé de sortir de l'avion, ne sont pas plausibles. En effet, il ressort du rapport d'annulation qu'il avait refusé d'embarquer. Par ailleurs, il apparait improbable que des agents dont la mission est de gérer le rapatriement par avion d'un étranger, décident sans aucun motif de le sortir dudit avion et ce, alors qu'il est d'accord de retourner dans son pays, faisant ainsi échec à la tâche qui leur avait été confiée. Enfin, M. A______ a déclaré à de nombreuses reprises qu'il s'opposait à son renvoi en Colombie. Son revirement lors de l'audience de ce jour apparaît dicté pour des motifs d'ordre procédural. Les autorités suisses doivent s'assurer du fait qu'il quittera effectivement le territoire à destination de la Colombie et toute autre mesure moins incisive que la détention administrative serait vaine pour assurer sa présence lorsqu’il devra être emmené à bord du vol sur lequel une place lui aura été réservée.</w:t>
      </w:r>
    </w:p>
    <w:p>
      <w:r>
        <w:rPr>
          <w:b/>
        </w:rPr>
        <w:t>E. 13</w:t>
      </w:r>
    </w:p>
    <w:p>
      <w:r>
        <w:t>Par conséquent, il appert que les conditions légales de la détention administrative de M. A______ sont réalisées.</w:t>
      </w:r>
    </w:p>
    <w:p>
      <w:r>
        <w:rPr>
          <w:b/>
        </w:rPr>
        <w:t>E. 14</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w:t>
      </w:r>
    </w:p>
    <w:p>
      <w:r>
        <w:rPr>
          <w:b/>
        </w:rPr>
        <w:t>E. 15</w:t>
      </w:r>
    </w:p>
    <w:p>
      <w:r>
        <w:t>En l’espèce, les autorités ont agi avec diligence et célérité dès lors qu’elles ont réservé un vol en faveur de M. A______ pour le 3 juillet 2025, vol qu'il a refusé de prendre. Elles sont actuellement en train de réserver un vol, sous escorte policière, de sorte que le principe de célérité a été respecté.</w:t>
      </w:r>
    </w:p>
    <w:p>
      <w:r>
        <w:rPr>
          <w:b/>
        </w:rPr>
        <w:t>E. 16</w:t>
      </w:r>
    </w:p>
    <w:p>
      <w:r>
        <w:t>Selon l'art. 79 al. 1 LEI, la détention en vue du renvoi ou de l'expulsion ne peut excéder six mois au total. Cette durée maximale peut néanmoins, avec l’accord de l’autorité judiciaire cantonale, être prolongée de douze mois au plus lorsque la personne concernée ne coopère pas avec l’autorité compétente (art. 79 al. 2 let. A</w:t>
      </w:r>
    </w:p>
    <w:p>
      <w:r>
        <w:t>- 9/10 - A/2304/2025 LEI) ou lorsque l’obtention des documents nécessaires au départ auprès d’un État qui ne fait pas partie des États Schengen prend du retard (art. 79 al. 2 let. b LEI).</w:t>
      </w:r>
    </w:p>
    <w:p>
      <w:r>
        <w:rPr>
          <w:b/>
        </w:rPr>
        <w:t>E. 17</w:t>
      </w:r>
    </w:p>
    <w:p>
      <w:r>
        <w:t>Dans tous les cas, la durée de la détention doit être proportionnée par rapport aux circonstances d'espèce (arrêts du Tribunal fédéral 2C_18/2016 du 2 février 2016 consid. 4.2 ; 2C_218/2013 du 26 mars 2013 consid. 2.3).</w:t>
      </w:r>
    </w:p>
    <w:p>
      <w:r>
        <w:rPr>
          <w:b/>
        </w:rPr>
        <w:t>E. 18</w:t>
      </w:r>
    </w:p>
    <w:p>
      <w:r>
        <w:t>En l’espèce, la durée de la détention requise, de six semaines, n'apparaît pas d'emblée disproportionnée au vu des démarches encore en cours.</w:t>
      </w:r>
    </w:p>
    <w:p>
      <w:r>
        <w:rPr>
          <w:b/>
        </w:rPr>
        <w:t>E. 19</w:t>
      </w:r>
    </w:p>
    <w:p>
      <w:r>
        <w:t>Au vu de ce qui précède, il y a lieu de confirmer l'ordre de mise en détention administrative de M. A______ pour une durée de six semaines.</w:t>
      </w:r>
    </w:p>
    <w:p>
      <w:r>
        <w:rPr>
          <w:b/>
        </w:rPr>
        <w:t>E. 20</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- 10/10 - A/2304/2025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