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JTAPI/736/2024 vom 30. Juli 2024</w:t>
      </w:r>
    </w:p>
    <w:p>
      <w:r>
        <w:t>GE Cour de justice, 2024-07-30, FR</w:t>
      </w:r>
    </w:p>
    <w:p>
      <w:r>
        <w:rPr>
          <w:b/>
        </w:rPr>
        <w:t xml:space="preserve">Quelle: </w:t>
      </w:r>
      <w:r>
        <w:t>https://mcp.opencaselaw.ch/entscheid/ge_gerichte_JTAPI_736_2024</w:t>
      </w:r>
    </w:p>
    <w:p>
      <w:r>
        <w:t>FR: GE_GERICHTE JTAPI/736/2024 du 30 juillet 2024</w:t>
      </w:r>
    </w:p>
    <w:p>
      <w:r>
        <w:t>IT: GE_GERICHTE JTAPI/736/2024 del 30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- 6/13 - A/1368/2024</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4.5</w:t>
      </w:r>
    </w:p>
    <w:p>
      <w:r>
        <w:t>et références citées ; arrêt du Tribunal fédéral 2C_754/2018 du 28 janvier 2019 consid. 7.2 et références citées).</w:t>
      </w:r>
    </w:p>
    <w:p>
      <w:r>
        <w:rPr>
          <w:b/>
        </w:rPr>
        <w:t>E. 5</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(ATA/1145/2015 du 27 octobre 2015 consid. 4b et les arrêts cités).</w:t>
      </w:r>
    </w:p>
    <w:p>
      <w:r>
        <w:rPr>
          <w:b/>
        </w:rPr>
        <w:t>E. 6</w:t>
      </w:r>
    </w:p>
    <w:p>
      <w:r>
        <w:t>En l’occurrence, la décision attaquée porte sur le refus d’octroyer à la recourante une autorisation d’entrée et de séjour pour cas de rigueur. La conclusion tendant au réexamen de la décision négative prononcée par l’Ambassade de Suisse à Quito relative à sa demande de visa est donc irrecevable, car elle sort du cadre du présent litige.</w:t>
      </w:r>
    </w:p>
    <w:p>
      <w:r>
        <w:rPr>
          <w:b/>
        </w:rPr>
        <w:t>E. 6.1</w:t>
      </w:r>
    </w:p>
    <w:p>
      <w:r>
        <w:t>; 135 I 143 consid. 1.3.2 ; arrêt du Tribunal fédéral 2C_293/2018 du 5 octobre 2018 consid. 1.4). Le Tribunal fédéral admet aussi qu’un étranger puisse, exceptionnellement et à des conditions restrictives, déduire un droit à une autorisation de séjour de l’art. 8 par. 1 CEDH s’il existe un rapport de dépendance particulier entre lui et un proche parent (hors famille nucléaire) au bénéfice d’un droit de présence assuré en Suisse (nationalité suisse ou autorisation d’établissement), par exemple en raison d’une maladie grave ou d’un handicap les empêchant de gagner leur vie et de vivre de manière autonome (ATF 140 I 77 consid. 5.2 ; 137 I 113 consid. 6.1 ; arrêt du Tribunal fédéral 2C_71/2022 du 26 janvier 2022 consid. 4.2). Tel est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 2D_7/2013 du 30 mai 2013 consid. 7.1 ; 2C_194/2007 du 12 juillet 2007 consid. 2.2.2). Des difficultés économiques ou d’autres problèmes d’organisation ne sauraient être assimilés à un handicap ou une maladie grave rendant irremplaçable l’assistance de proches parents et ne fondent donc pas un droit à se prévaloir de l’art. 8 CEDH pour obtenir le droit de séjourner en Suisse (arrêts du Tribunal fédéral cf. arrêts 2C_155/2019 du 14 mars 2020 consid. 7.5 ; 2D_10/2018 du 16 mai 2018 consid. 4.1 ; 2D_8/2016 du 24 février 2016 consid. 3).</w:t>
      </w:r>
    </w:p>
    <w:p>
      <w:r>
        <w:rPr>
          <w:b/>
        </w:rPr>
        <w:t>E. 7</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de la loi fédérale sur les étrangers et l’intégration du 16 décembre 2005 (LEI - RS 142.20)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w:t>
      </w:r>
    </w:p>
    <w:p>
      <w:r>
        <w:rPr>
          <w:b/>
        </w:rPr>
        <w:t>E. 8</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w:t>
      </w:r>
    </w:p>
    <w:p>
      <w:r>
        <w:t>- 7/13 - A/1368/2024 (ATA/978/2019 du 4 juin 2019 consid. 4a ; ATA/1155/2018 du 30 octobre 2018 consid. 3b et les références citées).</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d’Équateur.</w:t>
      </w:r>
    </w:p>
    <w:p>
      <w:r>
        <w:rPr>
          <w:b/>
        </w:rPr>
        <w:t>E. 10</w:t>
      </w:r>
    </w:p>
    <w:p>
      <w:r>
        <w:t>Aux termes de l’art. 30 al. 1 let. b LEI, il est possible de déroger aux conditions d’admission (art. 18 à 29 LEI) notamment dans le but de tenir compte des cas individuels d’une extrême gravité.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w:t>
      </w:r>
    </w:p>
    <w:p>
      <w:r>
        <w:rPr>
          <w:b/>
        </w:rPr>
        <w:t>E. 11</w:t>
      </w:r>
    </w:p>
    <w:p>
      <w:r>
        <w:t>Ces critères, qui doivent impérativement être respectés, ne sont toutefois pas exhaustifs (ATF 137 II 345 consid. 3.2.3), d’autres éléments pouvant également entrer en considération, comme les circonstances concrètes ayant amené un étranger à séjourner illégalement en Suisse (ATA/545/2022 du 24 mai 2022 consid. 3e).</w:t>
      </w:r>
    </w:p>
    <w:p>
      <w:r>
        <w:rPr>
          <w:b/>
        </w:rPr>
        <w:t>E. 12</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ATF 137 II 345 consid. 3.2.1 ; ATA/122/2023 du 7 février 2023 consid. 4b ; cf. aussi arrêt du Tribunal fédéral 2C_602/2019 du 25 juin 2019 consid. 3.3).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rPr>
          <w:b/>
        </w:rPr>
        <w:t>E. 13</w:t>
      </w:r>
    </w:p>
    <w:p>
      <w:r>
        <w:t>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w:t>
      </w:r>
    </w:p>
    <w:p>
      <w:r>
        <w:t>- 8/13 - A/1368/2024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(arrêt du Tribunal administratif fédéral F-4478/2016 du 29 janvier 2018 consid.</w:t>
      </w:r>
    </w:p>
    <w:p>
      <w:r>
        <w:rPr>
          <w:b/>
        </w:rPr>
        <w:t>E. 14</w:t>
      </w:r>
    </w:p>
    <w:p>
      <w:r>
        <w:t>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w:t>
      </w:r>
    </w:p>
    <w:p>
      <w:r>
        <w:rPr>
          <w:b/>
        </w:rPr>
        <w:t>E. 15</w:t>
      </w:r>
    </w:p>
    <w:p>
      <w:r>
        <w:t>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w:t>
      </w:r>
    </w:p>
    <w:p>
      <w:r>
        <w:rPr>
          <w:b/>
        </w:rPr>
        <w:t>E. 16</w:t>
      </w:r>
    </w:p>
    <w:p>
      <w:r>
        <w:t>Dans le cadre de l’exercice de leur pouvoir d’appréciation, les autorités compétentes doivent tenir compte des intérêts publics, de la situation personnelle de l’étranger, ainsi que de son degré d’intégration (art. 96 al. 1 LEI).</w:t>
      </w:r>
    </w:p>
    <w:p>
      <w:r>
        <w:rPr>
          <w:b/>
        </w:rPr>
        <w:t>E. 17</w:t>
      </w:r>
    </w:p>
    <w:p>
      <w:r>
        <w:t>En l’espèce, au vu de l’examen circonstancié du dossier et des pièces versées à la procédure, force est de constater que la recourante ne satisfait pas aux conditions strictes requises pour la reconnaissance d’un cas de rigueur.</w:t>
      </w:r>
    </w:p>
    <w:p>
      <w:r>
        <w:t>- 9/13 - A/1368/2024 Si la recourante a certes vécu – illégalement – et étudié quelques années en Suisse durant son adolescence, soit de 2003 à 2007 selon ses dires, cet élément n’est pas suffisant à lui seul pour justifier l’octroi d’une autorisation de séjour. En effet, en 2007, la recourante a pris la décision de retourner vivre en Équateur pour s’occuper de son père, décédé en 2022, et y a ouvert un restaurant. C’est donc manifestement dans son pays d’origine, où elle passé la majeure partie de son existence et plus particulièrement les 17 dernières années, qu’elle a ses attaches principales. Hormis la présence de sa grand-mère et de la famille de son oncle à Genève, la recourante ne possède pas de liens étroits avec la Suisse. S’agissant plus particulièrement de sa grand-mère, dont elle serait très proche, la recourante explique qu’elle souhaiterait passer du temps à ses côtés pour l’aider et la soutenir dans sa maladie. Or, ces motifs, s’ils sont fort compréhensibles et louables, relèvent de la convenance personnelle et sortent du cadre du cas d’extrême gravité qui, selon la jurisprudence précitée, doit être réalisé dans la personne même du requérant, et non d’un tiers, pour être pris en considération. La recourante se prévaut encore des menaces de mort et demandes de rançons qu’elle subirait quotidiennement en Équateur. À l’appui de ces allégations, elle a produit une plainte pour le vol de sa voiture survenu en février 2022 et une autre pour une tentative d’extorsion en avril 2024. Selon les explications de l’intéressée, l’auteur de ces faits serait son frère, lequel ferait partie d’un gang et chercherait à lui nuire pour des questions d’argent. Sans minimiser la situation, ces événements, qui apparaissent être des actes isolés, ne sauraient suffire à justifier une dérogation aux conditions d’admission. En outre, l’exception aux mesures de limitation n’a pas pour but de soustraire un étranger aux conditions de vie dans son pays d’origine. Il en va notamment des problèmes sociétaux liés à la violence et à la criminalité auxquels toutes les personnes vivant en Équateur peuvent être confrontées.</w:t>
      </w:r>
    </w:p>
    <w:p>
      <w:r>
        <w:rPr>
          <w:b/>
        </w:rPr>
        <w:t>E. 18</w:t>
      </w:r>
    </w:p>
    <w:p>
      <w:r>
        <w:t>C’est ainsi à bon droit que l’OCPM a considéré que la recourante ne se trouvaient pas dans une situation représentant un cas d’extrême gravité.</w:t>
      </w:r>
    </w:p>
    <w:p>
      <w:r>
        <w:rPr>
          <w:b/>
        </w:rPr>
        <w:t>E. 19</w:t>
      </w:r>
    </w:p>
    <w:p>
      <w:r>
        <w:t>La recourante explique également qu’elle souhaite venir en Suisse pour s’occuper de sa grand-mère malade. Ce faisant, elle se prévaut implicitement de l’art. 8 CEDH.</w:t>
      </w:r>
    </w:p>
    <w:p>
      <w:r>
        <w:rPr>
          <w:b/>
        </w:rPr>
        <w:t>E. 20</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Les relations familiales qui, sous cet angle, peuvent fonder un droit à une autorisation de police des étrangers sont avant tout celles qui concernent la famille</w:t>
      </w:r>
    </w:p>
    <w:p>
      <w:r>
        <w:t>- 10/13 - A/1368/2024 dite nucléaire, soit celles qui existent entre époux, ainsi qu’entre parents et enfants mineurs vivant en ménage commun (ATF 140 I 77 consid. 5.2 ; 137 I 113 consid.</w:t>
      </w:r>
    </w:p>
    <w:p>
      <w:r>
        <w:rPr>
          <w:b/>
        </w:rPr>
        <w:t>E. 21</w:t>
      </w:r>
    </w:p>
    <w:p>
      <w:r>
        <w:t>La jurisprudence du Tribunal fédéral relative à l’existence d’un rapport de dépendance entre parents et enfants majeurs dépend étroitement des circonstances. Un tel lien de dépendance a par exemple été reconnu entre un enfant majeur, souffrant d’une schizophrénie paranoïde continue et d’un trouble dépressif récurrent, et sa mère, qui bénéficiait d’une autorisation de séjour en Suisse, dans la mesure où il était établi, notamment par certificat médical, que le soutien que nécessitait l’état de santé de l’intéressé ne pouvait être fourni que par cette dernière, à défaut d’autres personne proches disponibles (arrêt 2C_546/2013 du 5 décembre 2013 consid. 4.4.2). Le Tribunal fédéral a également reconnu l’existence d’une relation irremplaçable s’agissant de grands-parents qui avaient développé une relation forte avec les petits- enfants après qu’ils étaient venus s’en occuper en Suisse suite à la mort de leur fille. La médication et le jeune âge de l’un des petit-fils, qui était malade, nécessitaient</w:t>
      </w:r>
    </w:p>
    <w:p>
      <w:r>
        <w:t>- 11/13 - A/1368/2024 dans ce cas une flexibilité et une disponibilité que seuls les grands-parents étaient à même d’apporter, la grand-mère ayant adopté une position de mère de substitution (cf. arrêt 2D_10/2018 du 16 mai 2018 consid. 4.1 ; 2C_369/2015 du 22 novembre 2015 consid. 4). Il a de même confirmé deux arrêts de la chambre administrative qui a reconnu les intérêts privés de deux enfants majeurs de nationalité kosovare à pouvoir demeurer en Suisse auprès de leur père, souffrant d’une cécité presque complète et de troubles mentaux. Ses angoisses étaient exacerbées en cas de séparation d’avec ses enfants, lesquels avaient organisé leur emploi du temps afin qu’au moins l’un deux se trouve toujours avec lui, et ce à toute heure du jour et de la nuit, ce relais apparaissant effectivement nécessaire pour une prise en charge cohérente et efficace de l’intéressé. Par ailleurs, seules les personnes du cadre intrafamilial étaient considérées comme aptes à supporter à long terme ses demandes du quotidien. En outre, il n’existait pas de raisons permettant de s’opposer à la délivrance d’une autorisation de séjour en faveur des deux enfants majeurs. Ceux-ci n’avaient en effet jamais fait l’objet d’une condamnation pénale ou de poursuites et étaient financièrement indépendants (arrêts du Tribunal fédéral 2C_471/2019 et 2C_474/2019 du 25 septembre 2019). Dans un arrêt du 3 juin 2015, le Tribunal administratif fédéral a rappelé qu’en cas d’effet miroir, le lien de dépendance devait atteindre un degré d’intensité qualifié que seules justifiaient des circonstances tout à fait particulières, non réalisées en l’espèce, malgré un rapport médical qui indiquait que la mère était très dépendante de son fils sur le plan affectif et qu’une aggravation de son état de santé était à prévoir en cas de renvoi de celui-ci hors de Suisse. Le recourant n’avait au surplus pas démontré que sa mère requérait une assistance et des soins quotidiens que lui seul serait susceptible de lui prodiguer (arrêt D-1613/2015 du 3 juin 2015, consid. 5.2.3).</w:t>
      </w:r>
    </w:p>
    <w:p>
      <w:r>
        <w:rPr>
          <w:b/>
        </w:rPr>
        <w:t>E. 22</w:t>
      </w:r>
    </w:p>
    <w:p>
      <w:r>
        <w:t>En l’espèce, la recourante ne peut se prévaloir de l’art. 8 CEDH, dès lors que sa grand-mère ne se trouve pas dans un état de dépendance à son égard, tel que défini par la jurisprudence, celle-ci ne nécessitant pas de soins et/ou soutien particuliers que seule sa petite-fille serait en mesure de lui prodiguer. En effet, s’il n’est pas contesté que sa grand-mère souffre d’un cancer qui nécessite de suivre un traitement de chimiothérapie et implique des visites régulières à l’hôpital, il n’est nullement démontré, ni même d’ailleurs allégué, que la recourante serait la seule en mesure d’assumer auprès d'elle un soutien, soit en particulier une présence et un accompagnement face aux problèmes imputables à son âge et à son état de santé. Ainsi, et aussi compréhensible que soit le souhait de la recourante de pouvoir soutenir sa grand-mère dans sa maladie, il ne peut être retenu que sa présence revête le caractère d’une absolue nécessité au sens de la jurisprudence citée, étant rappelé que les membres de sa famille vivant à Genève peuvent également s’occuper d’elle.</w:t>
      </w:r>
    </w:p>
    <w:p>
      <w:r>
        <w:t>- 12/13 - A/1368/2024 Au demeurant, le tribunal relèvera que la recourante a indiqué qu’elle souhaitait travailler, ce qui signifie que sa grand-mère ne semble pas requérir une surveillance de tous les instants que seule la recourante serait à même de lui fournir. Son médecin ne l’atteste d’ailleurs pas.</w:t>
      </w:r>
    </w:p>
    <w:p>
      <w:r>
        <w:rPr>
          <w:b/>
        </w:rPr>
        <w:t>E. 23</w:t>
      </w:r>
    </w:p>
    <w:p>
      <w:r>
        <w:t>Au vu de ce qui précède, la recourante ne peut pas se prévaloir de l’art. 8 CEDH pour obtenir une autorisation de séjour en Suisse.</w:t>
      </w:r>
    </w:p>
    <w:p>
      <w:r>
        <w:rPr>
          <w:b/>
        </w:rPr>
        <w:t>E. 24</w:t>
      </w:r>
    </w:p>
    <w:p>
      <w:r>
        <w:t>Eu égard à ce qui précède, les affirmations de la recourante et attestations de sa famille en Suisse selon lesquelles elle pourrait être entièrement prise en charge financièrement par cette dernière ne changent rien à ce qui précède.</w:t>
      </w:r>
    </w:p>
    <w:p>
      <w:r>
        <w:rPr>
          <w:b/>
        </w:rPr>
        <w:t>E. 25</w:t>
      </w:r>
    </w:p>
    <w:p>
      <w:r>
        <w:t>Mal fondé, le recours est rejeté.</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du même montant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- 13/13 - A/1368/2024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