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JTAPI/732/2025 vom 30. Juni 2025</w:t>
      </w:r>
    </w:p>
    <w:p>
      <w:r>
        <w:t>GE Cour de justice, 2025-06-30, FR</w:t>
      </w:r>
    </w:p>
    <w:p>
      <w:r>
        <w:rPr>
          <w:b/>
        </w:rPr>
        <w:t xml:space="preserve">Quelle: </w:t>
      </w:r>
      <w:r>
        <w:t>https://mcp.opencaselaw.ch/entscheid/ge_gerichte_JTAPI_732_2025</w:t>
      </w:r>
    </w:p>
    <w:p>
      <w:r>
        <w:t>FR: GE_GERICHTE JTAPI/732/2025 du 30 juin 2025</w:t>
      </w:r>
    </w:p>
    <w:p>
      <w:r>
        <w:t>IT: GE_GERICHTE JTAPI/732/2025 del 30 giugno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w:t>
      </w:r>
    </w:p>
    <w:p>
      <w:r>
        <w:t>- 13/15 - A/2268/2025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rappelant tout d'abord que le tribunal n'a pas à se demander si la violence est démontrée, mais si le dossier la rend suffisamment vraisemblable pour que la mesure d'éloignement paraisse avoir réellement un sens en termes de prévention de nouveaux actes, le tribunal retient que, dans l'ensemble, il découle des déclarations des parties que Mme B______ et la fille mineure du couple, C______, âgée de 10 ans, sont victimes, depuis plusieurs années, de violences verbales et physiques.</w:t>
      </w:r>
    </w:p>
    <w:p>
      <w:r>
        <w:rPr>
          <w:b/>
        </w:rPr>
        <w:t>E. 6</w:t>
      </w:r>
    </w:p>
    <w:p>
      <w:r>
        <w:t>Le tribunal relèvera tout d'abord la manière très réaliste dont C______ a décrit dans quelles circonstances et comment son père l'a tapée depuis six ou sept ans, étant relevé que ses déclarations n'ont, à ce stade, été que partiellement reproduites dans le rapport de renseignements du 26 juin 2025. En particulier, elle a su notamment décrire le geste de son père sur sa cuisse droite, en le mimant, ajoutant que cela lui a fait mal et qu'elle a ensuite eu un bleu. Elle a aussi décrit avec de nombreux détails certains des conflits qui l'ont opposée à son père, expliquant par exemple spontanément l'épisode de la douche froide, toute habillée, après qu'elle avait claqué la porte de sa chambre, alors qu'elle essayait de se retenir avec les pieds. Enfin, elle a évoqué la fois où, après que son père l'avait tapée, sans se souvenir de l'endroit, ce dernier avait, après avoir été un peu poussé par sa mère qui s'était interposée, donné un grand coup à l'épaule de sa mère, qui avait pleuré.</w:t>
      </w:r>
    </w:p>
    <w:p>
      <w:r>
        <w:rPr>
          <w:b/>
        </w:rPr>
        <w:t>E. 7</w:t>
      </w:r>
    </w:p>
    <w:p>
      <w:r>
        <w:t>A cela s'ajoute que les déclarations d'C______ sont partiellement admises par M. A______, lequel a reconnu, sur une période d'un mois, lorsque sa fille avait cinq ans, lui avoir donné des fessées, précisant que cela était arrivé quatre fois, car elle ne voulait pas prendre sa douche notamment, l'avoir giflée, également durant une courte période au début de l'année 2025 et, à la même période, avoir eu « la mauvaise idée de la gifler avec son pantalon au visage », la blessant au niveau du front.</w:t>
      </w:r>
    </w:p>
    <w:p>
      <w:r>
        <w:rPr>
          <w:b/>
        </w:rPr>
        <w:t>E. 8</w:t>
      </w:r>
    </w:p>
    <w:p>
      <w:r>
        <w:t>Cela étant, si M. A______ dit regretter les gifles qu'il a données à sa fille, force est de constater qu'il minimise largement ses actes ; d'abord en minimisant leur fréquence, ensuite en indiquant lui-même qu'elles étaient à relativiser dès lors qu'elles n'avaient pas causé de lésions graves et qu'il s'agissait uniquement</w:t>
      </w:r>
    </w:p>
    <w:p>
      <w:r>
        <w:t>- 14/15 - A/2268/2025 d'événements ponctuels. Encore, en prenant argument de l'absence de rigueur éducative dont ferait preuve son épouse à l'égard de leur fille qu'il lui revenait alors de compenser selon ses termes. Enfin, en expliquant que son comportement serait consécutif à une prise de conscience, au décès de son père, envers lequel il aurait manqué de respect et donc d'amour. Ces éléments amènent le tribunal a considéré que M. A______ serait dans le déni et qu'il ne prendrait pas la mesure des actes de violence répétés, voire cycliques pour reprendre les propos de son épouse, qui lui sont reprochés.</w:t>
      </w:r>
    </w:p>
    <w:p>
      <w:r>
        <w:rPr>
          <w:b/>
        </w:rPr>
        <w:t>E. 9</w:t>
      </w:r>
    </w:p>
    <w:p>
      <w:r>
        <w:t>Au vu de ce qui précède, le tribunal retient que les faits reprochés à M. A______ à l'encontre de sa fille apparaissent sans conteste graves et qu'il existe un risque concret de réitération dès lors qu'il ne semble pas prendre conscience de la gravité de ses actes, qu'il minimise, et que, nonobstant ses déclarations, il semble vraisemblable que le fait que la situation familiale soit désormais plus calme ne tient en réalité qu'aux démarches entreprises par son épouse auprès du SPMi le 10 avril 2025, soit après que l'intéressé avait jeté un pantalon ou un sac au visage de sa fille, la blessant au niveau du front.</w:t>
      </w:r>
    </w:p>
    <w:p>
      <w:r>
        <w:rPr>
          <w:b/>
        </w:rPr>
        <w:t>E. 10</w:t>
      </w:r>
    </w:p>
    <w:p>
      <w:r>
        <w:t>S'agissant des violences qui lui sont, cette fois, reprochées à l'encontre de son épouse, M. A______ a, là encore, admis des actes de violence au cours de disputes, en 2016 déjà, puis en 2023 et enfin en juillet 2024, tout en minimisant encore une fois ses actes, expliquant, s'agissant de la blessure causée à l'épaule de son épouse, qu'il n'avait fait que se défendre en réalité.</w:t>
      </w:r>
    </w:p>
    <w:p>
      <w:r>
        <w:rPr>
          <w:b/>
        </w:rPr>
        <w:t>E. 11</w:t>
      </w:r>
    </w:p>
    <w:p>
      <w:r>
        <w:t>Ces faits doivent par ailleurs être appréciés à la lumière des déclarations de Mme B______, laquelle, se sentant manifestement coupable de la situation, a préféré ne pas s'exprimer, notamment s'agissant d'éventuelles violences verbales et/ou psychologiques, malgré les questions, tant de la police que du tribunal, se limitant en substance à décrire, au sujet de la situation familiale, qu'elle « n'en pouvait plus ».</w:t>
      </w:r>
    </w:p>
    <w:p>
      <w:r>
        <w:rPr>
          <w:b/>
        </w:rPr>
        <w:t>E. 12</w:t>
      </w:r>
    </w:p>
    <w:p>
      <w:r>
        <w:t>Il découle de tout ceci que la mesure d'éloignement prononcé à l'encontre de M. A______ est manifestement bien fondée et que son opposition devra donc être rejetée.</w:t>
      </w:r>
    </w:p>
    <w:p>
      <w:r>
        <w:rPr>
          <w:b/>
        </w:rPr>
        <w:t>E. 13</w:t>
      </w:r>
    </w:p>
    <w:p>
      <w:r>
        <w:t>Il ne sera pas perçu d'émolument (art. 87 al. 1 LPA).</w:t>
      </w:r>
    </w:p>
    <w:p>
      <w:r>
        <w:rPr>
          <w:b/>
        </w:rPr>
        <w:t>E. 14</w:t>
      </w:r>
    </w:p>
    <w:p>
      <w:r>
        <w:t>Un éventuel recours déposé contre le présent jugement n'aura pas d'effet suspensif (art. 11 al. 1 LVD ; rapport rendu le 1er juin 2010 par la commission judiciaire et de la police chargée d'étudier le PL 10582, p. 17).</w:t>
      </w:r>
    </w:p>
    <w:p>
      <w:r>
        <w:t>- 15/15 - A/2268/2025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