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JTAPI/731/2024 vom 25. Juli 2024</w:t>
      </w:r>
    </w:p>
    <w:p>
      <w:r>
        <w:t>GE Cour de justice, 2024-07-25, FR</w:t>
      </w:r>
    </w:p>
    <w:p>
      <w:r>
        <w:rPr>
          <w:b/>
        </w:rPr>
        <w:t xml:space="preserve">Quelle: </w:t>
      </w:r>
      <w:r>
        <w:t>https://mcp.opencaselaw.ch/entscheid/ge_gerichte_JTAPI_731_2024</w:t>
      </w:r>
    </w:p>
    <w:p>
      <w:r>
        <w:t>FR: GE_GERICHTE JTAPI/731/2024 du 25 juillet 2024</w:t>
      </w:r>
    </w:p>
    <w:p>
      <w:r>
        <w:t>IT: GE_GERICHTE JTAPI/731/2024 del 25 luglio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1.2</w:t>
      </w:r>
    </w:p>
    <w:p>
      <w:r>
        <w:t>;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 cette mesure vise notamment à lutter contre le trafic illégal de stupéfiants.</w:t>
      </w:r>
    </w:p>
    <w:p>
      <w:r>
        <w:rPr>
          <w:b/>
        </w:rPr>
        <w:t>E. 5</w:t>
      </w:r>
    </w:p>
    <w:p>
      <w:r>
        <w:t>Conformément à l'art. 74 al. 2 LEI, la compétence d'ordonner ces mesures incombe au canton qui exécute le renvoi ou l'expulsion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w:t>
      </w:r>
    </w:p>
    <w:p>
      <w:r>
        <w:rPr>
          <w:b/>
        </w:rPr>
        <w:t>E. 8</w:t>
      </w:r>
    </w:p>
    <w:p>
      <w:r>
        <w:t>Les mesures prévues par l'art. 74 al. 1 LEI visent à prévenir les atteintes à la sécurité et à l'ordre publics plutôt qu'à sanctionner un comportement déterminé de</w:t>
      </w:r>
    </w:p>
    <w:p>
      <w:r>
        <w:t>- 5/8 - A/2389/2024 ressortissants étrangers dont le départ ne peut pas être exigé en raison d'une demande d'asile pendante ou de l'absence de titre de voyage (arrêt du Tribunal fédéral 2A.583/2000 du 6 avril 2001 consid. 2a).</w:t>
      </w:r>
    </w:p>
    <w:p>
      <w:r>
        <w:rPr>
          <w:b/>
        </w:rPr>
        <w:t>E. 9</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10</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w:t>
      </w:r>
    </w:p>
    <w:p>
      <w:r>
        <w:rPr>
          <w:b/>
        </w:rPr>
        <w:t>E. 11</w:t>
      </w:r>
    </w:p>
    <w:p>
      <w:r>
        <w:t>La jurisprudence considère qu'une condamnation pénale n'a pas besoin d'être définitive pour fonder au moins l'existence de soupçons d'une infraction, lesquels sont suffisants dans le cadre de l'application de l'art. 74 LEI.</w:t>
      </w:r>
    </w:p>
    <w:p>
      <w:r>
        <w:rPr>
          <w:b/>
        </w:rPr>
        <w:t>E. 12</w:t>
      </w:r>
    </w:p>
    <w:p>
      <w:r>
        <w:t>Les mesures interdisant de pénétrer dans une région déterminée doivent respecter le principe de la proportionnalité énoncé à l’art. 36 al. 3 de la Constitution fédérale de la Confédération suisse du 18 avril 1999 (Cst. - RS 101).</w:t>
      </w:r>
    </w:p>
    <w:p>
      <w:r>
        <w:t>- 6/8 - A/2389/2024</w:t>
      </w:r>
    </w:p>
    <w:p>
      <w:r>
        <w:rPr>
          <w:b/>
        </w:rPr>
        <w:t>E. 13</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w:t>
      </w:r>
    </w:p>
    <w:p>
      <w:r>
        <w:rPr>
          <w:b/>
        </w:rPr>
        <w:t>E. 14</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15</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16</w:t>
      </w:r>
    </w:p>
    <w:p>
      <w:r>
        <w:t>En l'espèce, M. A______ n'est pas au bénéfice d'une autorisation de courte durée (art. 32 LEI), de séjour (art. 33 LEI) ou d'établissement (art. 34 LEI). Il est dépourvu de ressources et n’a ni lieu de résidence ni attaches avec Genève, hormis un cousin. Il a au surplus, été condamné par le Ministère public de Genève, à deux reprises en l’espace d’un mois, pour trafic de stupéfiants notamment. Peu importe que ces condamnations soient frappées d'opposition dans la mesure où il existe des soupçons suffisants que M. A______ s’adonne à la vente de stupéfiants eu égard aux constatations policières, notamment l’observation du 24 avril 2024, à la dénonciation de la tenancière de l’établissement B______, à la somme de CHF 480.- et la cocaïne retrouvées dans les toilettes de l’établissement B______, aux déclarations du consommateur lui ayant acheté de la cocaïne ainsi qu’aux sommes d’argent saisies sur lui lors de son arrestation le 5 juin 2024. Enfin, il a persisté à séjourner dans le canton de Genève, malgré l’interdiction qui lui a été faite le 3 juillet 2024, date à laquelle il a été appréhendé, en attente, à l’angle de la rue du Môle et de la rue de Berne.</w:t>
      </w:r>
    </w:p>
    <w:p>
      <w:r>
        <w:rPr>
          <w:b/>
        </w:rPr>
        <w:t>E. 17</w:t>
      </w:r>
    </w:p>
    <w:p>
      <w:r>
        <w:t>Dès lors, M. A______ peut effectivement être perçu comme une menace pour l'ordre et la sécurité publics et il apparaît clairement, notamment au vu de sa situation économique précaire qu'il pourrait encore commettre des infractions de même nature que celles pour lesquelles il a été condamné s'il était autorisé à continuer à pouvoir se rendre à Genève. Les conditions d'une mesure d'interdiction de pénétrer dans une région déterminée sont donc remplies.</w:t>
      </w:r>
    </w:p>
    <w:p>
      <w:r>
        <w:t>- 7/8 - A/2389/2024</w:t>
      </w:r>
    </w:p>
    <w:p>
      <w:r>
        <w:rPr>
          <w:b/>
        </w:rPr>
        <w:t>E. 18</w:t>
      </w:r>
    </w:p>
    <w:p>
      <w:r>
        <w:t>L’étendue et la durée de la mesure respectent pleinement le principe de proportionnalité. M. A______ n’a aucune attache avec le canton de Genève et n’y dispose d’aucun domicile. Il n’a donc aucun intérêt privé à pouvoir s’y rendre hormis pour rendre visite à un cousin en situation illégale en Suisse, qu’il pourrait rencontrer dans tout autre pays. S’agissant de ses soucis de santé – non démontrés et vagues -, il aurait tout loisir de se faire soigner en Espagne où il possède un permis de séjour ou de solliciter un laissez-passer au commissaire de police pour ses rendez-vous médicaux s’il s’avérait qu’il était nécessaire qu’il se soigne à Genève. Enfin, il sied de relever qu’il n'a pas hésité à rester sur le territoire genevois puisqu’il y a été appréhendé le 22 juillet dernier et ce, alors qu'il faisait déjà l'objet d'une mesure d'éloignement, laquelle aurait dû servir de frein, ce qui n'a malheureusement pas été le cas.</w:t>
      </w:r>
    </w:p>
    <w:p>
      <w:r>
        <w:rPr>
          <w:b/>
        </w:rPr>
        <w:t>E. 19</w:t>
      </w:r>
    </w:p>
    <w:p>
      <w:r>
        <w:t>Partant, le tribunal confirmera l'interdiction de pénétrer dans une région déterminée prise à l'encontre de M. A______ pour une durée de douze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- 8/8 - A/2389/2024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