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JTAPI/72/2024 vom 29. Januar 2024</w:t>
      </w:r>
    </w:p>
    <w:p>
      <w:r>
        <w:t>GE Cour de justice, 2024-01-29, FR</w:t>
      </w:r>
    </w:p>
    <w:p>
      <w:r>
        <w:rPr>
          <w:b/>
        </w:rPr>
        <w:t xml:space="preserve">Quelle: </w:t>
      </w:r>
      <w:r>
        <w:t>https://mcp.opencaselaw.ch/entscheid/ge_gerichte_JTAPI_72_2024</w:t>
      </w:r>
    </w:p>
    <w:p>
      <w:r>
        <w:t>FR: GE_GERICHTE JTAPI/72/2024 du 29 janvier 2024</w:t>
      </w:r>
    </w:p>
    <w:p>
      <w:r>
        <w:t>IT: GE_GERICHTE JTAPI/72/2024 del 29 gennaio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au sens de l'art. 49 LPFisc. Il sied de relever par ailleurs que la décision du 9 mars 2022 ne peut être considérée que comme une décision sur réclamation, étant donné que l’AFC-GE n’avait jusque-là rendu aucune décision sur la réclamation formée par le recourant le 6 décembre 2021. Par conséquent, la contestation du recourant en date du 7 avril 2022 aurait dû être considérée par l’AFC-GE comme un recours à transmettre au tribunal. Sa nouvelle décision du 17 mars 2023 ne peut être considérée dans ces conditions que comme une reconsidération opérée par l’autorité intimée et contre laquelle le recours au tribunal était de toute manière ouvert.</w:t>
      </w:r>
    </w:p>
    <w:p>
      <w:r>
        <w:rPr>
          <w:b/>
        </w:rPr>
        <w:t>E. 3</w:t>
      </w:r>
    </w:p>
    <w:p>
      <w:r>
        <w:t>Le recourant invoque tout d’abord une violation de son droit d’être entendu dans la mesure où la décision attaquée serait insuffisamment motivée.</w:t>
      </w:r>
    </w:p>
    <w:p>
      <w:r>
        <w:rPr>
          <w:b/>
        </w:rPr>
        <w:t>E. 4</w:t>
      </w:r>
    </w:p>
    <w:p>
      <w:r>
        <w:t>Garanti par l’art. 29 al. 2 de la Constitution fédérale de la Confédération suisse du 18 avril 1999 (Cst - RS 101), le droit d’être entendu implique, pour l’autorité, l’obligation de motiver sa décision. Selon la jurisprudence, il suffit que celle-ci mentionne, au moins brièvement, les motifs qui l’ont guidée et sur lesquels elle a fondé sa décision, de manière à ce que son destinataire puisse se rendre compte de la portée de celle-ci et l’attaquer en connaissance de cause. L’autorité n’a pas l’obligation d’exposer et de discuter tous les faits, moyens de preuve et griefs invoqués par les parties ; elle peut au contraire se limiter à ceux qui lui paraissent pertinents. Dès lors que l’on peut discerner les motifs qui ont guidé la décision de</w:t>
      </w:r>
    </w:p>
    <w:p>
      <w:r>
        <w:t>- 7/13 - A/1396/2023 l’autorité, le droit à une décision motivée est respecté, même si la motivation présentée est erronée. La motivation peut pour le reste être implicite et résulter des différents considérants de la décision (arrêt du Tribunal fédéral 1C_415/2019 du 27 mars 2020 consid. 2.1 et les arrêts cités). Selon la jurisprudence, la violation du droit d'être entendu peut être réparée lorsque la partie lésée a la possibilité de s'exprimer devant une autorité de recours jouissant d'un plein pouvoir d'examen (ATF 142 II 218 consid. 2.8.1). Une réparation de la violation du droit d'être entendu peut également se justifier, même en présence d'un vice grave, lorsque le renvoi constituerait une vaine formalité et aboutirait à un allongement inutile de la procédure (cf. ATF 137 I 195 consid. 2.3.2 ; arrêt du Tribunal fédéral 2C_742/2016 du 26 janvier 2017 consid. 10.1 et les références citées).</w:t>
      </w:r>
    </w:p>
    <w:p>
      <w:r>
        <w:rPr>
          <w:b/>
        </w:rPr>
        <w:t>E. 5</w:t>
      </w:r>
    </w:p>
    <w:p>
      <w:r>
        <w:t>En l’occurrence, bien que le recourant, représenté par avocat, se plaigne d’un défaut de motivation de la décision entreprise, il a été à même de la comprendre et de la contester efficacement. Son recours comporte, en effet, un exposé des faits et une argumentation juridique complets. En outre, un double échange d’écritures a eu lieu devant le tribunal, au cours duquel le recourant a pu compléter son argumentation après avoir pris connaissance de la réponse de l’AFC-GE. Ainsi, à supposer que la décision entreprise n’ait pas été suffisamment motivée, l’éventuelle violation du droit d'être entendu qui en découlerait a pu être réparée devant le tribunal de céans, étant rappelé que celui-ci dispose des mêmes compétences que l'AFC-GE dans la procédure de taxation (art. 50 al. 2 LPFisc). Par conséquent, la décision litigieuse ne saurait être annulée pour ce motif.</w:t>
      </w:r>
    </w:p>
    <w:p>
      <w:r>
        <w:rPr>
          <w:b/>
        </w:rPr>
        <w:t>E. 6</w:t>
      </w:r>
    </w:p>
    <w:p>
      <w:r>
        <w:t>Le recourant conclut à la déduction de ses frais d’avocat et de procédure judiciaire au titre de charges et frais d’entretien de son immeuble privé.</w:t>
      </w:r>
    </w:p>
    <w:p>
      <w:r>
        <w:rPr>
          <w:b/>
        </w:rPr>
        <w:t>E. 7</w:t>
      </w:r>
    </w:p>
    <w:p>
      <w:r>
        <w:t>À teneur des art. 25 de la loi fédérale sur l'impôt fédéral direct du 14 décembre 1990 (LIFD - RS 642.11) et 28 LIPP, le revenu net se calcule en défalquant du total des revenus imposables les déductions générales et les frais mentionnés aux art. 26 à 33a LIFD, respectivement art. 29 à 37 LIPP.</w:t>
      </w:r>
    </w:p>
    <w:p>
      <w:r>
        <w:rPr>
          <w:b/>
        </w:rPr>
        <w:t>E. 8</w:t>
      </w:r>
    </w:p>
    <w:p>
      <w:r>
        <w:t>À l’instar de l’art. 34 let. a et d LIFD, l’art. 38 al. 1 let. a et c LIPP prévoit en revanche que les frais d’entretien du contribuable et de sa famille, y compris loyers du logement et les dépenses privées résultant de sa situation professionnelle (let. a) et les frais d’acquisition, de production ou d’amélioration d’éléments de fortune, y compris les intérêts sur crédit de construction (let. c), ne peuvent pas être déduits.</w:t>
      </w:r>
    </w:p>
    <w:p>
      <w:r>
        <w:rPr>
          <w:b/>
        </w:rPr>
        <w:t>E. 9</w:t>
      </w:r>
    </w:p>
    <w:p>
      <w:r>
        <w:t>Aux termes de l'art. 9 al. 3 de la loi fédérale sur l'harmonisation des impôts directs des cantons et des communes du 14 décembre 1990 (LHID - RS 642.14), le contribuable qui possède des immeubles privés peut déduire les frais nécessaires à leur entretien, les frais de remise en état d'immeubles acquis récemment, les primes d'assurances relatives à ces immeubles et les frais d'administration par des tiers. En outre, les cantons peuvent prévoir des déductions pour la protection de l’environnement, les mesures d’économie d’énergie et la restauration des</w:t>
      </w:r>
    </w:p>
    <w:p>
      <w:r>
        <w:t>- 8/13 - A/1396/2023 monuments historiques. […] Le Département fédéral des finances détermine en collaboration avec les cantons quels investissements destinés à économiser l’énergie et à ménager l’environnement peuvent être assimilés à des frais d’entretien ; les frais de démolition en vue d’une construction de remplacement sont assimilés aux frais d’entretien (art. 9 al. 3 let. a LHID).</w:t>
      </w:r>
    </w:p>
    <w:p>
      <w:r>
        <w:rPr>
          <w:b/>
        </w:rPr>
        <w:t>E. 10</w:t>
      </w:r>
    </w:p>
    <w:p>
      <w:r>
        <w:t>Pour l’ICC, l’art. 34 let. d et e LIPP correspond à l’art. 9 al. 3 LHID et à l’art. 32 al. 2 LIFD).</w:t>
      </w:r>
    </w:p>
    <w:p>
      <w:r>
        <w:rPr>
          <w:b/>
        </w:rPr>
        <w:t>E. 11</w:t>
      </w:r>
    </w:p>
    <w:p>
      <w:r>
        <w:t>Selon l’art. 1 let. a de l’ordonnance fédérale sur les mesures en faveur de l’utilisation rationnelle de l’énergie et du recours aux énergies renouvelables du 24 août 1992 (OURE – RS 642.116.1), sont en particulier considérés comme mesures en faveur de l’utilisation rationnelle de l’énergie et du recours aux énergies renouvelables les mesures tendant à réduire les déperditions énergétiques de l’enveloppe du bâtiment, par exemple : 1. isolation thermique des sols, murs, toits et plafonds jouxtant l’extérieur, des locaux non chauffés ou le terrain, 2. remplacement des fenêtres par des modèles améliorés sur le plan énergétique, 3. pose de colmatages, 4. installation de sas non chauffés, 5. renouvellement de jalousies ou de volets à rouleau.</w:t>
      </w:r>
    </w:p>
    <w:p>
      <w:r>
        <w:rPr>
          <w:b/>
        </w:rPr>
        <w:t>E. 12</w:t>
      </w:r>
    </w:p>
    <w:p>
      <w:r>
        <w:t>Dès lors que les dispositions légales cantonales et fédérales précitées sont similaires, la jurisprudence et la doctrine développées en matière d'IFD sont en principe également valables pour l'application des dispositions cantonales harmonisées correspondantes (ATF 140 II 88 consid. 10 ; ATA/88/2018 du 30 janvier 2018 consid. 4b), étant précisé que les cantons disposent d'une certaine liberté d'appréciation s'agissant de la déductibilité fiscale des frais d'entretien, à condition de ne pas tomber dans l'arbitraire (arrêt du Tribunal fédéral 2C_878/2010 du 19 avril 2011 consid. 5.2).</w:t>
      </w:r>
    </w:p>
    <w:p>
      <w:r>
        <w:rPr>
          <w:b/>
        </w:rPr>
        <w:t>E. 13</w:t>
      </w:r>
    </w:p>
    <w:p>
      <w:r>
        <w:t>Selon le Tribunal fédéral, les frais mentionnés à l’art. 34 let. d LIFD (et donc également à l’art. 38 al. 1 let. c LIPP), sont des dépenses d'investissement immobilier ayant pour effet d'apporter une plus-value à l'immeuble. Ces frais se démarquent des frais d'entretien en ce sens que ces derniers sont essentiellement encourus pour des travaux destinés à compenser l'usure normale de la chose due à son usage et à l'écoulement du temps, et à maintenir l'état d'entretien original du bien, de sorte à conserver la source du revenu que représente le bien immobilier pour le contribuable (arrêt du Tribunal fédéral 2C_434/2017 du 4 avril 2018 consid. 4.2).</w:t>
      </w:r>
    </w:p>
    <w:p>
      <w:r>
        <w:rPr>
          <w:b/>
        </w:rPr>
        <w:t>E. 14</w:t>
      </w:r>
    </w:p>
    <w:p>
      <w:r>
        <w:t>Les dépenses d’économie d’énergie et de protection de l’environnement sont fiscalement déductibles. Cette catégorie de dépenses comprend les frais encourus en vue de rationaliser la consommation d’énergie ou de recourir aux énergies renouvelables. Ces dépenses consistent généralement en des investissements dans</w:t>
      </w:r>
    </w:p>
    <w:p>
      <w:r>
        <w:t>- 9/13 - A/1396/2023 le remplacement d’éléments de construction ou d’installations vétustes, voire l’adjonction d’éléments de construction ou d’installations dans les bâtiments existants (cf. art. 1 al. 1 de l’ordonnance sur la déduction des frais relatifs aux immeubles privés dans le cadre de l’impôt fédéral direct du 9 mars 2018 – ODIP – RS 642.116), qui déclenchent une augmentation de la valeur de l’immeuble ; techniquement, ils ne devraient donc pas être déductibles, conformément à ce que prévoit l’art. 34 let. d LIFD. Toutefois, grâce à l’existence d’une base légale expresse (art. 32 al. 2, 2ème phrase LIFD), ces investissements sont qualifiés de dépenses déductibles, en raison de leur but. Une déduction n’est pas autorisée lorsque le contribuable ne supporte pas les coûts de cette mesure, par exemple parce qu’il reçoit une subvention (cf. art. 1 al. 2 ODIP) (Nicolas MERLINO, Commentaire romand, Impôt fédéral direct, 2017, p. 696-697 n. 92 et 94 ad art. 32 LIFD).</w:t>
      </w:r>
    </w:p>
    <w:p>
      <w:r>
        <w:rPr>
          <w:b/>
        </w:rPr>
        <w:t>E. 15</w:t>
      </w:r>
    </w:p>
    <w:p>
      <w:r>
        <w:t>Les frais d’entretien d’un élément de fortune sont déductibles, à la condition toutefois que ce bien soit générateur de revenus. Ils répondent en effet à la définition de frais d’acquisition du revenu, déductibles aux termes des art. 25 à 32 LIFD. De tels frais diminuent le revenu qui échoit finalement au contribuable, lequel ne peut être taxé, dans le système fiscal suisse, que sur son revenu net. Lorsque le bien est générateur de revenus, on distingue ainsi les frais d’acquisition de la source du revenu, non déductibles (art. 34 let. d LIFD), des frais d’acquisition du revenu, déductibles (art. 25 à 32 LIFD) (Yves NOËL, Commentaire romand, Impôt fédéral direct, 2017, p. 789-790 n. 15 ad art. 34 LIFD).</w:t>
      </w:r>
    </w:p>
    <w:p>
      <w:r>
        <w:rPr>
          <w:b/>
        </w:rPr>
        <w:t>E. 16</w:t>
      </w:r>
    </w:p>
    <w:p>
      <w:r>
        <w:t>Font partie des dépenses d'investissement, non déductibles, les frais juridiques encourus par le contribuable, notamment certains frais d'avocat, par exemple ceux encourus pour empêcher ou prévenir la perte de la propriété des valeurs immobilières, comme en cas de contestation de la qualité d'héritier de ces valeurs. Tel n'est toutefois pas le cas des frais d'avocat encourus en raison d'un déclassement de zones sur un terrain, qui sont déductibles du revenu au titre de frais d'entretien, puisqu'il s'agit de maintenir le rendement d'un bien appartenant déjà au contribuable (Nicolas MERLINO, op. cit, p. 705-706 n. 137 ad art. 32 LIFD). Il en va également ainsi des frais d'avocat et de justice engagés en vue du maintien de la valeur d'une parcelle, dans la mesure où l'objet du litige concerne l'utilisation ou le maintien de la valeur d'une parcelle, ce qui inclut notamment la lutte contre les immissions excessives. Le caractère déductible desdits frais ne dépend toutefois pas du point de savoir si le contribuable peut obtenir gain de cause sur l'ensemble de ses conclusions ; il faut néanmoins que la démarche engagée ne soit pas manifestement dénuée de chances de succès (arrêt du Tribunal fédéral 2C_690/2016 du 2 février 2017 consid. 2.2).</w:t>
      </w:r>
    </w:p>
    <w:p>
      <w:r>
        <w:rPr>
          <w:b/>
        </w:rPr>
        <w:t>E. 17</w:t>
      </w:r>
    </w:p>
    <w:p>
      <w:r>
        <w:t>L'information fiscale n° 1/2021 « déductibilité des frais d'entretien des immeubles privés », publiée par l'AFC-GE le 1er février 2021 (ci-après : l'information) et applicable à compter de la période fiscale 2020, précise quels frais engagés par le propriétaire sur un bien immobilier appartenant à sa fortune privée peuvent être</w:t>
      </w:r>
    </w:p>
    <w:p>
      <w:r>
        <w:t>- 10/13 - A/1396/2023 déduits. Elle prévoit que les frais d'administration par des tiers peuvent être déduits pour autant qu'ils soient liés directement à l'administration du bien immobilier et qu'il s'agisse de dépenses effectives. Il s'agit notamment des frais de port, de téléphone, d'annonces, d'imprimés, de poursuite, de procès et les rétributions du gérant et de frais de régie (ch. 2.1.3 de l'information). Ne sont en revanche pas déductibles les frais d'acquisition, de production ou d'amélioration d'éléments de fortune, tels que les frais de notaire (ch. 3.1 de l'information).</w:t>
      </w:r>
    </w:p>
    <w:p>
      <w:r>
        <w:rPr>
          <w:b/>
        </w:rPr>
        <w:t>E. 18</w:t>
      </w:r>
    </w:p>
    <w:p>
      <w:r>
        <w:t>La notice n° 1/2021 du 1er février 2021, qui complète l'information en détaillant certaines dépenses prévues par celle-ci, prévoit que la déductibilité des honoraires d'avocat dépend de leur nature. Ils sont ainsi déductibles s'ils sont liés à l'acquisition du revenu, mais pas s'il s'agit par exemple de frais de conciliation et d'évacuation, lesquels sont considérés comme des frais d'acquisition, de production ou d'amélioration d'éléments de la fortune non déductibles au sens de l'information (ATA/604/2018 du 12 juin 2018).</w:t>
      </w:r>
    </w:p>
    <w:p>
      <w:r>
        <w:rPr>
          <w:b/>
        </w:rPr>
        <w:t>E. 19</w:t>
      </w:r>
    </w:p>
    <w:p>
      <w:r>
        <w:t>En matière fiscale, le contribuable doit supporter le fardeau de la preuve des éléments qui réduisent ou éteignent son obligation d'impôts ; il lui appartient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ATA/513/2021 du 11 mai 2021 consid. 5b).</w:t>
      </w:r>
    </w:p>
    <w:p>
      <w:r>
        <w:rPr>
          <w:b/>
        </w:rPr>
        <w:t>E. 20</w:t>
      </w:r>
    </w:p>
    <w:p>
      <w:r>
        <w:t>En l’espèce, il ressort des pièces du dossier et notamment de l’arrêt de la Cour d’appel civile du Tribunal cantonal du canton de Vaud du 30 mars 2022, que les travaux entrepris dans l’immeuble consistaient en la transformation d’une ancienne maison de village en deux appartements, l’un d’eux ayant été nouvellement créé afin de le louer à la mère du recourant. Il s’agissait notamment de travaux d’isolation intérieure sur les plans thermiques et phoniques, de plâtrerie et de peinture. Le détail des factures permet de constater l’existence de dépenses à caractère mixte, qui sont déductibles fiscalement s’il s’agit de travaux visant à économiser la consommation d’énergie (isolation thermique) et d’entretien (peintures) et non déductibles, s’il s’agit de dépenses d’investissements (création d’un nouveau logement, soit l’appartement n° 2).</w:t>
      </w:r>
    </w:p>
    <w:p>
      <w:r>
        <w:rPr>
          <w:b/>
        </w:rPr>
        <w:t>E. 21</w:t>
      </w:r>
    </w:p>
    <w:p>
      <w:r>
        <w:t>En ce qui concerne les frais d’avocat et de justice, et tout d’abord ceux se rapportant à la contestation de l’hypothèque légale, il n’est pas démontré que l’inscription de celle-ci au registre foncier puisse avoir une influence directe sur la valeur locative ou sur la perception d’un loyer. Ainsi, il y a lieu de considérer que ces dépenses ne sont pas en lien direct avec l’acquisition du revenu et, partant, qu’elles ne sont pas déductibles.</w:t>
      </w:r>
    </w:p>
    <w:p>
      <w:r>
        <w:t>- 11/13 - A/1396/2023</w:t>
      </w:r>
    </w:p>
    <w:p>
      <w:r>
        <w:rPr>
          <w:b/>
        </w:rPr>
        <w:t>E. 22</w:t>
      </w:r>
    </w:p>
    <w:p>
      <w:r>
        <w:t>Il en va de même des honoraires d’avocats liés à la plainte du recourant pour faux dans les titres. Le coût de cette procédure pénale ne saurait être lié à l’acquisition d’un revenu immobilier, faute d’un lien de connexité suffisant.</w:t>
      </w:r>
    </w:p>
    <w:p>
      <w:r>
        <w:rPr>
          <w:b/>
        </w:rPr>
        <w:t>E. 23</w:t>
      </w:r>
    </w:p>
    <w:p>
      <w:r>
        <w:t>S’agissant de la déductibilité des frais d’avocat et de justice liés à la procédure civile en dommages et intérêts contre l’entreprise de plâtrerie-peinture et l’architecte, ce litige portait sur divers défauts concernant des travaux à caractère mixte, dont les coûts sont déductibles fiscalement ou non en fonction du type de travaux effectués dans l’immeuble (cf. supra ch. 20). En l’absence de données précises et détaillées mentionnées sur les factures d’honoraires d’avocats, il est particulièrement difficile voire impossible de déterminer quels sont les frais d’avocats se rapportant à la réparation du dommage subi par le recourant en lien avec les travaux déductibles fiscalement.</w:t>
      </w:r>
    </w:p>
    <w:p>
      <w:r>
        <w:rPr>
          <w:b/>
        </w:rPr>
        <w:t>E. 24</w:t>
      </w:r>
    </w:p>
    <w:p>
      <w:r>
        <w:t>Saisi dans une affaire portant également sur la déduction d’honoraires d’avocat, le Tribunal fédéral a considéré, dans le cadre d’un recours relatif à des mesures protectrices de l’union conjugale, que les procédures de droit matrimonial ont fréquemment pour spécificité de régler l'ensemble des questions soulevées par la fin de la vie commune et la variété des objets qui y sont traités empêche l'établissement d'un lien de connexité direct et étroit entre les frais d'avocat et la réalisation du revenu que représentent les contributions d'entretien. « Dans de telles procédures, il est impossible de distinguer les frais afférents aux contributions d'entretien (et donc liés à l’acquisition du revenu) et ceux concernant des questions non pécuniaires (attribution du logement de famille, sort des enfants), respectivement des aspects pécuniaires qui ne sont pas appréhendés comme des revenus sous l'angle du droit fiscal (liquidation du régime matrimonial [art. 24 let. a LIFD], répartition des avoirs de prévoyance professionnelle [art. 22 ss de la loi fédérale du 17 décembre 1993 sur le libre passage dans la prévoyance professionnelle vieillesse, survivants et invalidité; LFLP; RS 831.42]) ». Dans ces conditions, notre Haute Cour a jugé que l’art. 25 LIFD ne permettait pas de déduire les frais d’avocat déboursés par le contribuable pour obtenir des contributions d’entretien (ATF 149 II 19 consid. 6.5). La manière dont le Tribunal fédéral a traité cette problématique doit, du point de vue du tribunal, pouvoir être reprise par analogie lorsqu’il s’agit de décider en matière immobilière comment traiter une demande de déduction d’honoraires d’avocats, lorsque ceux-ci concernent un litige se rapportant pour partie à des éléments déductibles fiscalement et pour partie à d’autres qui ne le sont pas.</w:t>
      </w:r>
    </w:p>
    <w:p>
      <w:r>
        <w:rPr>
          <w:b/>
        </w:rPr>
        <w:t>E. 25</w:t>
      </w:r>
    </w:p>
    <w:p>
      <w:r>
        <w:t>Dans le présent cas d’espèce, la procédure civile engagée par le recourant à l’encontre de l’entreprise de plâtrerie-peinture et l’architecte concerne à la fois des travaux d’entretien (isolation thermique, travaux de peinture, etc.) et des travaux générant une plus-value de l’immeuble (création de l’appartement n° 2). Dans la mesure où les frais d’avocat revendiqués ne permettent pas de distinguer ceux en lien avec les travaux d’entretien (considérés comme afférents à l’acquisition d’un revenu) de ceux se rapportant à des coûts d’investissement (non</w:t>
      </w:r>
    </w:p>
    <w:p>
      <w:r>
        <w:t>- 12/13 - A/1396/2023 déductibles), il y a lieu d’appliquer par analogie la jurisprudence de l’ATF 149 II 19 susmentionné. Partant, les frais d’avocats liés à cette procédure civile ne sont pas non plus déductibles à titre de frais d’acquisition du revenu.</w:t>
      </w:r>
    </w:p>
    <w:p>
      <w:r>
        <w:rPr>
          <w:b/>
        </w:rPr>
        <w:t>E. 26</w:t>
      </w:r>
    </w:p>
    <w:p>
      <w:r>
        <w:t>C’est dès lors à bon droit que l’AFC-GE a refusé la déduction des honoraires d’avocat et des frais de procédures judiciaires.</w:t>
      </w:r>
    </w:p>
    <w:p>
      <w:r>
        <w:rPr>
          <w:b/>
        </w:rPr>
        <w:t>E. 27</w:t>
      </w:r>
    </w:p>
    <w:p>
      <w:r>
        <w:t>Enfin, en vertu des principes d’étanchéité des exercices fiscaux et de périodicité de l’impôt, l'autorité fiscale n'est pas liée pour l'avenir par une taxation notifiée pour une période fiscale déterminée ; si tel était le cas, elle risquerait de se trouver indéfiniment liée par une erreur ou une omission qu'elle aurait pu commettre initialement (ATF 147 II 155 consid. 10.5.1 ; arrêts du Tribunal fédéral 2C_461/2021 du 19 janvier 2022 consid. 5.1 ; 2C_181/2020 du 10 août 2020 consid. 6). En l’occurrence, le fait que l’AFC-GE a admis en 2018 et 2019 la déduction de tels frais ne saurait être déterminant. Ce n’est que si l’autorité fiscale promet expressément d’accorder le même traitement pour une période subséquente que peut se poser la question de la bonne foi. Or, une telle promesse ne ressortant pas du dossier, ce grief est écarté.</w:t>
      </w:r>
    </w:p>
    <w:p>
      <w:r>
        <w:rPr>
          <w:b/>
        </w:rPr>
        <w:t>E. 28</w:t>
      </w:r>
    </w:p>
    <w:p>
      <w:r>
        <w:t>En conséquence, le recours sera entièrement rejeté.</w:t>
      </w:r>
    </w:p>
    <w:p>
      <w:r>
        <w:rPr>
          <w:b/>
        </w:rPr>
        <w:t>E. 29</w:t>
      </w:r>
    </w:p>
    <w:p>
      <w:r>
        <w:t>En application des art.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d’un même montant versée à la suite du dépôt du recours. Vu l’issue du litige, aucune indemnité de procédure ne sera allouée (art. 87 al. 2 LPA).</w:t>
      </w:r>
    </w:p>
    <w:p>
      <w:r>
        <w:t>- 13/13 - A/1396/2023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