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JTAPI/726/2024 vom 23. Juli 2024</w:t>
      </w:r>
    </w:p>
    <w:p>
      <w:r>
        <w:t>GE Cour de justice, 2024-07-23, FR</w:t>
      </w:r>
    </w:p>
    <w:p>
      <w:r>
        <w:rPr>
          <w:b/>
        </w:rPr>
        <w:t xml:space="preserve">Quelle: </w:t>
      </w:r>
      <w:r>
        <w:t>https://mcp.opencaselaw.ch/entscheid/ge_gerichte_JTAPI_726_2024</w:t>
      </w:r>
    </w:p>
    <w:p>
      <w:r>
        <w:t>FR: GE_GERICHTE JTAPI/726/2024 du 23 juillet 2024</w:t>
      </w:r>
    </w:p>
    <w:p>
      <w:r>
        <w:t>IT: GE_GERICHTE JTAPI/726/2024 del 23 luglio 2024</w:t>
      </w:r>
    </w:p>
    <w:p>
      <w:pPr>
        <w:pStyle w:val="Heading2"/>
      </w:pPr>
      <w:r>
        <w:t>Erwägungen</w:t>
      </w:r>
    </w:p>
    <w:p>
      <w:r>
        <w:rPr>
          <w:b/>
        </w:rPr>
        <w:t>E. 1</w:t>
      </w:r>
    </w:p>
    <w:p>
      <w:r>
        <w:t>et 116 al. 1 de la loi sur l’organisation judiciaire du 26 septembre 2010 - LOJ - E</w:t>
      </w:r>
    </w:p>
    <w:p>
      <w:r>
        <w:rPr>
          <w:b/>
        </w:rPr>
        <w:t>E. 2</w:t>
      </w:r>
    </w:p>
    <w:p>
      <w:r>
        <w:t>Selon l'art. 80 al. 5 de la loi fédérale sur les étrangers et l’intégration du 16 décembre 2005 (LEI - RS 142.20 ; anciennement dénommée loi fédérale sur les étrangers - LEtr),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w:t>
      </w:r>
    </w:p>
    <w:p>
      <w:r>
        <w:t>- 7/10 - A/2373/2024</w:t>
      </w:r>
    </w:p>
    <w:p>
      <w:r>
        <w:t>Le tribunal statue alors dans les huit jours ouvrables qui suivent sa saisine sur la demande de levée de détention (art. 9 al. 4 LaLEtr).</w:t>
      </w:r>
    </w:p>
    <w:p>
      <w:r>
        <w:rPr>
          <w:b/>
        </w:rPr>
        <w:t>E. 3</w:t>
      </w:r>
    </w:p>
    <w:p>
      <w:r>
        <w:t>En l'espèce, la demande de levée de la détention administrative formée par M. A______ le 10 juillet 2024, reçue au tribunal le 12 juillet 2024, est recevable et la décision du tribunal intervient dans le respect du délai légal susmentionné.</w:t>
      </w:r>
    </w:p>
    <w:p>
      <w:r>
        <w:rPr>
          <w:b/>
        </w:rPr>
        <w:t>E. 4</w:t>
      </w:r>
    </w:p>
    <w:p>
      <w:r>
        <w:t>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lorsque des éléments concrets font craindre qu’elle entende se soustraire au renvoi ou à l'expulsion (art. 76 al. 1 let. b ch. 3 LEI), pour les motifs cités à l’art. 75 al. 1 let. h, à savoir si la personne a commis un crime (art. 76 al. 1 let. b ch. 1 LEI), ou encore si son comportement permet de conclure qu'elle se refuse à obtempérer aux instructions des autorités (art. 76 al. 1 let. b ch. 4 LEI). Les ch. 3 et 4 de l'art. 76 LEI décrivent tous deux les comportements permettant de conclure à l'existence d'un risque de fuite ou de disparition (arrêt du Tribunal fédéral 2C_128/2009 du 30 mars 2009 consid. 3.1).</w:t>
      </w:r>
    </w:p>
    <w:p>
      <w:r>
        <w:rPr>
          <w:b/>
        </w:rPr>
        <w:t>E. 4.1</w:t>
      </w:r>
    </w:p>
    <w:p>
      <w:r>
        <w:t>; 2C_105/2016 du</w:t>
      </w:r>
    </w:p>
    <w:p>
      <w:r>
        <w:rPr>
          <w:b/>
        </w:rPr>
        <w:t>E. 5</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w:t>
      </w:r>
    </w:p>
    <w:p>
      <w:r>
        <w:rPr>
          <w:b/>
        </w:rPr>
        <w:t>E. 8</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9</w:t>
      </w:r>
    </w:p>
    <w:p>
      <w:r>
        <w:t>Selon l'art. 83 al. 4 LEI, l'exécution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10</w:t>
      </w:r>
    </w:p>
    <w:p>
      <w:r>
        <w:t>En l’espèce, le recourant a fait l'objet d'une décision de renvoi et de deux décisions d’expulsion et été condamné, notamment, pour vol, infraction constitutive de crime (art. 139 ch. 1 cum 10 al. 2 CP). Sa détention se justifie donc en application de l'art. 76 al. 1 let. b ch. 1 LEI, en lien avec l'art. 75 al. 1 let. h LEI. Son refus persistant et constant de se soumettre à la décision de renvoi à destination de l’Algérie permet également d’admettre l'existence d'un risque réel et concret que, s'il était libéré, il n'obtempérerait pas aux instructions de l'autorité lorsque celle-ci lui ordonnera de monter à bord de l'avion devant le reconduire dans son pays d’origine et qu'il pourrait être amené à disparaître dans la clandestinité. Enfin, le seul fait que l’intéressé s’engage à quitter immédiatement la Suisse s’il devait recouvrer la liberté ne suffit pas à pallier le risque de fuite avéré. Le motif de détention prévu par l'art. 76 al. 1 let. b ch. 3 et 4 LEI est ainsi également rempli.</w:t>
      </w:r>
    </w:p>
    <w:p>
      <w:r>
        <w:rPr>
          <w:b/>
        </w:rPr>
        <w:t>E. 11</w:t>
      </w:r>
    </w:p>
    <w:p>
      <w:r>
        <w:t>Par ailleurs, il n’a pas réussi à démontrer qu’il pourrait séjourner en Espagne ou en France. En particulier, ses empreintes digitales ne figurent pas dans la base de données Eurodac, dans laquelle sont recensées les empreintes digitales des personnes ayant, ces dix dernières années, formé une demande d’asile dans l’un des pays de l’espace Schengen. Un renvoi en Espagne ou en France n’entre donc pas en considération.</w:t>
      </w:r>
    </w:p>
    <w:p>
      <w:r>
        <w:rPr>
          <w:b/>
        </w:rPr>
        <w:t>E. 12</w:t>
      </w:r>
    </w:p>
    <w:p>
      <w:r>
        <w:t>L’autorité chargée de l’exécution a agi avec célérité, ayant immédiatement demandé et obtenu un entretien pour un consulting et reçu l’assurance des autorités algériennes qu’un laisser-passer seraient octroyé à M. A______, une fois un vol à destination de l’Algérie réservé. Par ailleurs, la durée de la détention prévue demeure dans les limites de l’art. 79 LEI.</w:t>
      </w:r>
    </w:p>
    <w:p>
      <w:r>
        <w:rPr>
          <w:b/>
        </w:rPr>
        <w:t>E. 13</w:t>
      </w:r>
    </w:p>
    <w:p>
      <w:r>
        <w:t>Enfin, le recourant n’apporte pas d’éléments permettant de conclure à une impossibilité d’être renvoyé dans son pays. Il n’allègue ni ne rend vraisemblable que les soucis de santé dont il fait état ne pourraient être pris en charge en Algérie. Il ne démontre pas non plus qu’un renvoi en Algérie mettrait gravement en danger sa vie ou son intégrité corporelle et ce, même s’il a précisé avoir été battu par ses beaux-frères, sans qu’il ne juge nécessaire de déposer plainte pénale à leur encontre.</w:t>
      </w:r>
    </w:p>
    <w:p>
      <w:r>
        <w:t>- 9/10 - A/2373/2024</w:t>
      </w:r>
    </w:p>
    <w:p>
      <w:r>
        <w:rPr>
          <w:b/>
        </w:rPr>
        <w:t>E. 14</w:t>
      </w:r>
    </w:p>
    <w:p>
      <w:r>
        <w:t>Au vu de ce qui précède, la demande de mise en liberté sera rejetée. En tant que de besoin, la détention administrative sera confirmée jusqu'au 9 septembre 2024, inclus.</w:t>
      </w:r>
    </w:p>
    <w:p>
      <w:r>
        <w:rPr>
          <w:b/>
        </w:rPr>
        <w:t>E. 15</w:t>
      </w:r>
    </w:p>
    <w:p>
      <w:r>
        <w:t>Conformément à l'art. 9 al. 6 LaLEtr, le présent jugement sera communiqué à M. A______, à son avocate et à l’OCPM. En vertu des art. 89 al. 2 et 111 al. 2 de la loi sur le Tribunal fédéral du 17 juin 2005 (LTF - RS 173.110), il sera en outre communiqué au secrétariat d'État aux migrations.</w:t>
      </w:r>
    </w:p>
    <w:p>
      <w:r>
        <w:t>- 10/10 - A/2373/2024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