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JTAPI/726/2023 vom 9. September 2022</w:t>
      </w:r>
    </w:p>
    <w:p>
      <w:r>
        <w:t>GE Cour de justice, 2022-09-09, FR</w:t>
      </w:r>
    </w:p>
    <w:p>
      <w:r>
        <w:rPr>
          <w:b/>
        </w:rPr>
        <w:t xml:space="preserve">Quelle: </w:t>
      </w:r>
      <w:r>
        <w:t>https://mcp.opencaselaw.ch/entscheid/ge_gerichte_JTAPI_726_2023</w:t>
      </w:r>
    </w:p>
    <w:p>
      <w:r>
        <w:t>FR: GE_GERICHTE JTAPI/726/2023 du 9 septembre 2022</w:t>
      </w:r>
    </w:p>
    <w:p>
      <w:r>
        <w:t>IT: GE_GERICHTE JTAPI/726/2023 del 9 settembre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3.4</w:t>
      </w:r>
    </w:p>
    <w:p>
      <w:r>
        <w:t>; arrêt du Tribunal fédéral 2C_50/2015 du 26 juin 2015 consid. 3.1 ; ATA/978/2019 du 4 juin 2019 consid. 5c).</w:t>
      </w:r>
    </w:p>
    <w:p>
      <w:r>
        <w:rPr>
          <w:b/>
        </w:rPr>
        <w:t>E. 4</w:t>
      </w:r>
    </w:p>
    <w:p>
      <w:r>
        <w:t>À titre préliminaire, le recourant sollicite son audition.</w:t>
      </w:r>
    </w:p>
    <w:p>
      <w:r>
        <w:rPr>
          <w:b/>
        </w:rPr>
        <w:t>E. 5</w:t>
      </w:r>
    </w:p>
    <w:p>
      <w:r>
        <w:t>Le droit d'être entendu garanti par l'art. 29 al. 2 de la Constitution fédérale de la Confédération suisse du 18 avril 1999 (Cst. - RS 101) comprend notamment le</w:t>
      </w:r>
    </w:p>
    <w:p>
      <w:r>
        <w:t>- 4/10 - A/3346/2022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 4.1 ; 2C_1004/2018 du 11 juin 2019 consid. 5.2.1 ; 2C_1125/2018 du 7 janvier 2019 consid. 5.1 ; ATA/672/2021 du 29 juin 2021 consid. 3b).</w:t>
      </w:r>
    </w:p>
    <w:p>
      <w:r>
        <w:rPr>
          <w:b/>
        </w:rPr>
        <w:t>E. 6</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du recourant. En tout état, il a eu la possibilité de faire valoir ses arguments dans le cadre de son recours puis dans le délai qui lui a été imparti pour répliquer, sans qu’il n'explique quels éléments la procédure écrite l'aurait empêché d'exprimer de manière pertinente et complète.</w:t>
      </w:r>
    </w:p>
    <w:p>
      <w:r>
        <w:rPr>
          <w:b/>
        </w:rPr>
        <w:t>E. 7</w:t>
      </w:r>
    </w:p>
    <w:p>
      <w:r>
        <w:t>Cette demande d'instruction, en soi non obligatoire, sera par conséquent rejetée, dans la mesure où elle n’apportera pas un éclairage différent sur le dossier.</w:t>
      </w:r>
    </w:p>
    <w:p>
      <w:r>
        <w:rPr>
          <w:b/>
        </w:rPr>
        <w:t>E. 8</w:t>
      </w:r>
    </w:p>
    <w:p>
      <w:r>
        <w:t>Le litige porte sur le refus de l’OCPM de renouveler le permis de séjour du recourant. Il estime que sa situation aurait dû conduire l’OCPM à lui délivrer une autorisation de séjour pour cas de rigueur.</w:t>
      </w:r>
    </w:p>
    <w:p>
      <w:r>
        <w:rPr>
          <w:b/>
        </w:rPr>
        <w:t>E. 9</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w:t>
      </w:r>
    </w:p>
    <w:p>
      <w:r>
        <w:t>- 5/10 - A/3346/2022 traités internationaux conclus par la Suisse (cf. art. 1 et 2 LEI), ce qui est le cas en l'espèce.</w:t>
      </w:r>
    </w:p>
    <w:p>
      <w:r>
        <w:rPr>
          <w:b/>
        </w:rPr>
        <w:t>E. 10</w:t>
      </w:r>
    </w:p>
    <w:p>
      <w:r>
        <w:t>Le conjoint d'un ressortissant suisse ainsi que ses enfants célibataires de moins de 18 ans ont droit à l'octroi d'une autorisation de séjour et à la prolongation de sa durée de validité à condition de vivre en ménage commun avec lui (art. 42 al. 1 LEI).</w:t>
      </w:r>
    </w:p>
    <w:p>
      <w:r>
        <w:rPr>
          <w:b/>
        </w:rPr>
        <w:t>E. 11</w:t>
      </w:r>
    </w:p>
    <w:p>
      <w:r>
        <w:t>Cette disposition requiert non seulement le mariage des époux, mais également leur ménage commun (ATF 136 II 113 consid. 3.2 ; ATA/978/2019 du 4 juin 2019 consid. 5a).</w:t>
      </w:r>
    </w:p>
    <w:p>
      <w:r>
        <w:rPr>
          <w:b/>
        </w:rPr>
        <w:t>E. 12</w:t>
      </w:r>
    </w:p>
    <w:p>
      <w:r>
        <w:t>Selon l'art. 50 al. 1 let. a LEI, après la dissolution de la famille, le droit du conjoint à l'octroi d'une autorisation de séjour et à la prolongation de sa durée de validité en vertu de l'art. 42 ou 43 LEI subsiste, si l'union conjugale a duré au moins trois ans et que les critères d'intégration définis à l'art. 58a LEI sont remplis.</w:t>
      </w:r>
    </w:p>
    <w:p>
      <w:r>
        <w:rPr>
          <w:b/>
        </w:rPr>
        <w:t>E. 13</w:t>
      </w:r>
    </w:p>
    <w:p>
      <w:r>
        <w:t>janvier 2017 consid. 3.2 ; ATA/978/2019 du 4 juin 2019 consid. 5c) ; peu importe combien de temps le mariage perdure encore formellement par la suite (ATF 136 II 113 consid. 3.2 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w:t>
      </w:r>
    </w:p>
    <w:p>
      <w:r>
        <w:rPr>
          <w:b/>
        </w:rPr>
        <w:t>E. 14</w:t>
      </w:r>
    </w:p>
    <w:p>
      <w:r>
        <w:t>En l'espèce, le ménage commun des intéressés a débuté le 6 mars 2018 et ils ont divorcé le 2 juillet 2019. Leur union conjugale a ainsi clairement duré moins de trois ans.</w:t>
      </w:r>
    </w:p>
    <w:p>
      <w:r>
        <w:rPr>
          <w:b/>
        </w:rPr>
        <w:t>E. 15</w:t>
      </w:r>
    </w:p>
    <w:p>
      <w:r>
        <w:t>Partant, dans la mesure où les deux conditions posées par l'art. 50 al. 1 let. a LEI sont cumulatives et que la première d'entre elles n'est pas remplie, il n'y a pas lieu d'examiner si l’intégration du recourant est réussie au sens de cette disposition (ATF 140 II 289 consid. 3.5.3 ; 136 II consid. 3.3.3 ; arrêt du Tribunal fédéral 2C_621/2015 du 11 décembre 2015 consid. 5.1 ; ATA/978/2019 du 4 juin 2019 consid. 5c ; ATA/203/2018 du 6 mars 2018 consid. 4a). Il ne peut ainsi déduire aucun droit de l'art. 50 al. 1 let. a LEI.</w:t>
      </w:r>
    </w:p>
    <w:p>
      <w:r>
        <w:rPr>
          <w:b/>
        </w:rPr>
        <w:t>E. 16</w:t>
      </w:r>
    </w:p>
    <w:p>
      <w:r>
        <w:t>Reste à examiner si la poursuite du séjour du recourant en Suisse s'imposerait pour des raisons personnelles majeures au sens de l'art. 50 al. 1 let. b LEI.</w:t>
      </w:r>
    </w:p>
    <w:p>
      <w:r>
        <w:t>- 6/10 - A/3346/2022</w:t>
      </w:r>
    </w:p>
    <w:p>
      <w:r>
        <w:rPr>
          <w:b/>
        </w:rPr>
        <w:t>E. 17</w:t>
      </w:r>
    </w:p>
    <w:p>
      <w:r>
        <w:t>Après la dissolution de la famille, l'art. 50 al. 1 let. b LEI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l'art. 50 al. 1 let. a LEI ne sont pas données, soit que la vie commune en Suisse a duré moins de trois ans, soit que l'intégration n'est pas réussie (ATF 138 II 393 consid. 3.1 et arrêts cités), mais où des raisons personnelles majeures l'imposent.</w:t>
      </w:r>
    </w:p>
    <w:p>
      <w:r>
        <w:rPr>
          <w:b/>
        </w:rPr>
        <w:t>E. 18</w:t>
      </w:r>
    </w:p>
    <w:p>
      <w:r>
        <w:t>C'est sur la base des circonstances de l'espèce qu'il s'agit de déterminer si l'on est en présence d'un cas de rigueur, soit de « raisons personnelles majeures » qui « imposent » la prolongation du séjour en Suisse (ATF 137 II 1 consid. 4.1). Il s'agit de motifs personnels graves exigeant la poursuite du séjour en ce pays (ATF 138 II 393 consid. 3.1; 138 II 229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manœuvre fondée sur des motifs humanitaires. Quant à la réintégration sociale dans le pays d'origine, il ne suffit pas que cette dernière soit difficile, encore faut-il qu'elle paraisse fortement compromise (« stark gefährdet »,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137 II 1 consid. 4.1).</w:t>
      </w:r>
    </w:p>
    <w:p>
      <w:r>
        <w:rPr>
          <w:b/>
        </w:rPr>
        <w:t>E. 19</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w:t>
      </w:r>
    </w:p>
    <w:p>
      <w:r>
        <w:rPr>
          <w:b/>
        </w:rPr>
        <w:t>E. 20</w:t>
      </w:r>
    </w:p>
    <w:p>
      <w:r>
        <w:t>Parmi les éléments déterminants, il convient de citer la très longue durée du séjour en Suisse, une intégration sociale particulièrement poussée, une réussite</w:t>
      </w:r>
    </w:p>
    <w:p>
      <w:r>
        <w:t>- 7/10 - A/3346/2022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w:t>
      </w:r>
    </w:p>
    <w:p>
      <w:r>
        <w:rPr>
          <w:b/>
        </w:rPr>
        <w:t>E. 21</w:t>
      </w:r>
    </w:p>
    <w:p>
      <w:r>
        <w:t>Par durée assez longue du séjour, on entend une période de sept à huit ans (arrêt du Tribunal administratif fédéral C-7330/2010 du 19 mars 2012 ; ATA/1538/2017 du 28 novembre 2017).</w:t>
      </w:r>
    </w:p>
    <w:p>
      <w:r>
        <w:rPr>
          <w:b/>
        </w:rPr>
        <w:t>E. 22</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w:t>
      </w:r>
    </w:p>
    <w:p>
      <w:r>
        <w:rPr>
          <w:b/>
        </w:rPr>
        <w:t>E. 23</w:t>
      </w:r>
    </w:p>
    <w:p>
      <w:r>
        <w:t>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w:t>
      </w:r>
    </w:p>
    <w:p>
      <w:r>
        <w:rPr>
          <w:b/>
        </w:rPr>
        <w:t>E. 24</w:t>
      </w:r>
    </w:p>
    <w:p>
      <w:r>
        <w:t>En l'espèce, le recourant n'a pas d'activité lucrative et bénéficie de prestations sociales. Le fait de ne pas avoir d'antécédents judiciaires ni de poursuites ne revêt en soi aucun caractère exceptionnel. Il en a va de même du fait qu’il parle le français. Il ne démontre pas l’existence de liens amicaux et affectifs à Genève, pas plus qu’il se soit fortement investi dans la vie culturelle ou associative. Au vu de ces éléments, il ne peut se prévaloir d’une intégration sociale telle qu’un renvoi dans son pays d’origine ne pourrait être exigé. En tout état, il ne parvient pas à démontrer que sa relation avec la Suisse serait si étroite et profonde que l’on ne pourrait exiger de lui d’aller vivre dans un autre pays.</w:t>
      </w:r>
    </w:p>
    <w:p>
      <w:r>
        <w:t>- 8/10 - A/3346/2022</w:t>
      </w:r>
    </w:p>
    <w:p>
      <w:r>
        <w:rPr>
          <w:b/>
        </w:rPr>
        <w:t>E. 25</w:t>
      </w:r>
    </w:p>
    <w:p>
      <w:r>
        <w:t>S’agissant de la réintégration du recourant au Brésil, ce dernier se contente d'affirmer qu'il n'y a plus d'attaches car il a concentré toutes ses forces dans son intégration en Suisse et que ses difficultés de retour avaient augmenté vu son long séjour en Suisse, sans pouvoir le démontrer, étant rappelé que de simples déclarations d'ordre général ne suffisent pas. En réalité, il séjourne en Suisse depuis le 6 mars 2018, soit depuis cinq ans, ce qui ne constitue pas une longue durée selon la jurisprudence précitée. Il est arrivé en Suisse alors qu’il était âgé de</w:t>
      </w:r>
    </w:p>
    <w:p>
      <w:r>
        <w:rPr>
          <w:b/>
        </w:rPr>
        <w:t>E. 30</w:t>
      </w:r>
    </w:p>
    <w:p>
      <w:r>
        <w:t>En l'espèce, le fait de respecter la Suisse constitue un comportement ordinaire attendu de tout étranger souhaitant obtenir la régularisation de ses conditions de séjour. Il ne s'agit pas de circonstances exceptionnelles permettant de retenir</w:t>
      </w:r>
    </w:p>
    <w:p>
      <w:r>
        <w:t>- 9/10 - A/3346/2022 l'existence d'une intégration particulièrement marquée, susceptible de justifier la reconnaissance d'un cas de rigueur. A noter que le recourant ne s'est pas prévalu d'avoir respecté la Suisse mais d'avoir seulement tenté de le faire, ce qui ne démontre pas d'une grande motivation au respect des normes en vigueur.</w:t>
      </w:r>
    </w:p>
    <w:p>
      <w:r>
        <w:rPr>
          <w:b/>
        </w:rPr>
        <w:t>E. 31</w:t>
      </w:r>
    </w:p>
    <w:p>
      <w:r>
        <w:t>Il apparaît ainsi que la poursuite du séjour du recourant en Suisse ne s’impose pas pour des raisons personnelles majeures au sens des art. 50 al. 1 let. b et al. 2 LEI.</w:t>
      </w:r>
    </w:p>
    <w:p>
      <w:r>
        <w:rPr>
          <w:b/>
        </w:rPr>
        <w:t>E. 32</w:t>
      </w:r>
    </w:p>
    <w:p>
      <w:r>
        <w:t>Il n'y a dès lors pas lieu d'examiner sa situation sous l'angle de l'art. 30 al. 1 let. b LEI, puisque les raisons personnelles majeures ont été écartées sur la base de l'art. 50 al. 1 let. b LEI, de sorte qu'elles le seraient pareillement sous l'angle de l'art. 30 al. 1 let. b LEI (ATF 137 II 345 consid. 3.2.1; arrêt du Tribunal fédéral 2C_1062/2013 du 28 mars 2014 consid. 3.2.1 ; ATAF 2017 VII/7 consid. 5.5.1).</w:t>
      </w:r>
    </w:p>
    <w:p>
      <w:r>
        <w:rPr>
          <w:b/>
        </w:rPr>
        <w:t>E. 33</w:t>
      </w:r>
    </w:p>
    <w:p>
      <w:r>
        <w:t>Au vu de ce qui précède, c’est à bon droit que l’OCPM a refusé de renouvelé l’autorisation de séjour du recourant.</w:t>
      </w:r>
    </w:p>
    <w:p>
      <w:r>
        <w:rPr>
          <w:b/>
        </w:rPr>
        <w:t>E. 34</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35</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36</w:t>
      </w:r>
    </w:p>
    <w:p>
      <w:r>
        <w:t>Le recourant n'obtenant pas le renouvellement de son autorisation de séjour, c'est également à bon droit que l'autorité intimée a prononcé son renvoi de Suisse. Il n'apparaît en outre pas que l'exécution de cette mesure ne serait pas possible, serait illicite ou qu'elle ne pourrait être raisonnablement exigée (art. 83 LEI) au vu des motifs précités.</w:t>
      </w:r>
    </w:p>
    <w:p>
      <w:r>
        <w:rPr>
          <w:b/>
        </w:rPr>
        <w:t>E. 37</w:t>
      </w:r>
    </w:p>
    <w:p>
      <w:r>
        <w:t>Infondé, le recours sera rejeté et la décision contestée confirmée.</w:t>
      </w:r>
    </w:p>
    <w:p>
      <w:r>
        <w:rPr>
          <w:b/>
        </w:rPr>
        <w:t>E. 38</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39</w:t>
      </w:r>
    </w:p>
    <w:p>
      <w:r>
        <w:t>En vertu des art. 89 al. 2 et 111 al. 2 de la loi sur le Tribunal fédéral du 17 juin 2005 (LTF - RS 173.110), le présent jugement sera communiqué au secrétariat d'État aux migrations.</w:t>
      </w:r>
    </w:p>
    <w:p>
      <w:r>
        <w:t>- 10/10 - A/3346/2022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