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JTAPI/726/2022 vom 2. Juni 2022</w:t>
      </w:r>
    </w:p>
    <w:p>
      <w:r>
        <w:t>GE Cour de justice, 2022-06-02, FR</w:t>
      </w:r>
    </w:p>
    <w:p>
      <w:r>
        <w:rPr>
          <w:b/>
        </w:rPr>
        <w:t xml:space="preserve">Quelle: </w:t>
      </w:r>
      <w:r>
        <w:t>https://mcp.opencaselaw.ch/entscheid/ge_gerichte_JTAPI_726_2022</w:t>
      </w:r>
    </w:p>
    <w:p>
      <w:r>
        <w:t>FR: GE_GERICHTE JTAPI/726/2022 du 2 juin 2022</w:t>
      </w:r>
    </w:p>
    <w:p>
      <w:r>
        <w:t>IT: GE_GERICHTE JTAPI/726/2022 del 2 giugno 2022</w:t>
      </w:r>
    </w:p>
    <w:p>
      <w:pPr>
        <w:pStyle w:val="Heading2"/>
      </w:pPr>
      <w:r>
        <w:t>Erwägungen</w:t>
      </w:r>
    </w:p>
    <w:p>
      <w:r>
        <w:rPr>
          <w:b/>
        </w:rPr>
        <w:t>E. 1</w:t>
      </w:r>
    </w:p>
    <w:p>
      <w:r>
        <w:t>Le Tribunal administratif de première instance connaît des demandes de prolongation des mesures d'éloignement prononcées par le commissaire de police (art. 11 al. 2 de la loi sur les violences domestiques du 16 septembre 2005 - LVD - F 1 30), sur lesquelles il est tenu de statuer avant l'échéance de la mesure, avec un pouvoir d'examen s'étendant à l'opportunité (art. 11 al. 3 LVD).</w:t>
      </w:r>
    </w:p>
    <w:p>
      <w:r>
        <w:rPr>
          <w:b/>
        </w:rPr>
        <w:t>E. 2</w:t>
      </w:r>
    </w:p>
    <w:p>
      <w:r>
        <w:t>En l'occurrence, la requête de Mme A______ a été valablement formée quatre jours avant l'expiration de la mesure litigieuse, de sorte qu'elle est recevable.</w:t>
      </w:r>
    </w:p>
    <w:p>
      <w:r>
        <w:rPr>
          <w:b/>
        </w:rPr>
        <w:t>E. 3</w:t>
      </w:r>
    </w:p>
    <w:p>
      <w:r>
        <w:t>Le tribunal statue ce jour avant cette échéance.</w:t>
      </w:r>
    </w:p>
    <w:p>
      <w:r>
        <w:rPr>
          <w:b/>
        </w:rPr>
        <w:t>E. 4</w:t>
      </w:r>
    </w:p>
    <w:p>
      <w:r>
        <w:t>La LVD a pour but de contribuer à la protection de la personnalité dans le cadre familial et domestique en soutenant et en renforçant les efforts de lutte contre les violences domestiques (art. 1 al. 1 LVD).</w:t>
      </w:r>
    </w:p>
    <w:p>
      <w:r>
        <w:t>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t>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w:t>
      </w:r>
    </w:p>
    <w:p>
      <w:r>
        <w:t>Selon l'art. 8 al. 2 LVD, une mesure d'éloignement consiste à interdire à l'auteur présumé de a) pénétrer dans un secteur ou dans des lieux déterminés ; b) contacter ou approcher une ou plusieurs personnes.</w:t>
      </w:r>
    </w:p>
    <w:p>
      <w:r>
        <w:t>La mesure d'éloignement est prononcée pour une durée de dix jours au moins et de trente jours au plus (art. 8 al. 3 LVD).</w:t>
      </w:r>
    </w:p>
    <w:p>
      <w:r>
        <w:t>- 9/12 - A/2268/2022</w:t>
      </w:r>
    </w:p>
    <w:p>
      <w:r>
        <w:t>Elle peut être prolongée pour trente jours au plus. Depuis le prononcé initial de la mesure, sa durée totale ne peut excéder nonante jours (art. 11 al. 2 LVD).</w:t>
      </w:r>
    </w:p>
    <w:p>
      <w:r>
        <w:t>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w:t>
      </w:r>
    </w:p>
    <w:p>
      <w:r>
        <w:t>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5</w:t>
      </w:r>
    </w:p>
    <w:p>
      <w:r>
        <w:t>En l'espèce, Mme A______ a notamment motivé sa requête en indiquant qu'elle craignait de nouvelles violences de la part de M. B______ s'il revenait au domicile commun et qu'il lui était inenvisageable de reprendre une vie commune. Elle comptait par ailleurs solliciter des mesures protectrices de l'union conjugale auprès du Tribunal civil. M. B______ ne s'oppose quant à lui pas au principe d'une prolongation de la mesure d'éloignement et précise qu'il n'entend pas reprendre de la vie commune. Il souhaite toutefois pouvoir récupérer les effets lui appartenant. D'emblée, il convient de rappeler qu'une mesure d'éloignement, a fortiori, sa prolongation, a pour objectif d'empêcher la réitération d'actes de violences domestiques, mais non de permettre aux personnes concernées de s'organiser, de se renseigner sur leurs droits et les moyens légaux à leur disposition pour modifier le cadre et les modalités de leur relation, voire y mettre un terme, ces derniers aspects relevant de leur propre responsabilité, avec le concours, le cas échéant, d'autres autorités administratives ou judiciaires. Cela étant et comme l'a déjà retenu le tribunal dans son précédant jugement, il ne fait aucun doute que M. B______ représente un danger immédiat et</w:t>
      </w:r>
    </w:p>
    <w:p>
      <w:r>
        <w:t>- 10/12 - A/2268/2022 potentiellement grave à l'encontre de Mme A______. À ceci s'ajoute le fait que M. B______ n'a pas totalement respecté la mesure d'éloignement, en tentant de contacter Mme A______ à deux reprises, par téléphones et également par messages, et en ne prenant pas rendez-vous avec une institution habilitée à recevoir les auteurs présumés de violence domestique pour un entretien socio- thérapeutique et juridique tel qu'ordonné dans la mesure du 2 juin 2022. Enfin, l'attitude de M. B______ lors de l'audience du 11 juillet 2022 devant le tribunal, où il s'est à nouveau montré verbalement violent, mais également confus dans ses explications, révèle la dangerosité qu'il représente pour Mme A______.</w:t>
      </w:r>
    </w:p>
    <w:p>
      <w:r>
        <w:rPr>
          <w:b/>
        </w:rPr>
        <w:t>E. 6</w:t>
      </w:r>
    </w:p>
    <w:p>
      <w:r>
        <w:t>Par conséquent, la demande de prolongation sera admise et la mesure d'éloignement prolongée pour une durée de trente jours, laquelle prendra ainsi fin le 11 août 2022 à midi, sous réserve d'une éventuelle nouvelle prolongation prononcée sur requête par le tribunal. Il sera ainsi toujours interdit à M. B______, sous la menace de l'art. 292 CP, dont la teneur figure ci-dessus, de contacter et de s'approcher de son épouse jusqu'à cette date, quel que soit le moyen employé, ainsi que de s'approcher du domicile conjugal. Si cette prolongation, qui apparaît utile, nécessaire et opportune, comporte à l'évidence des désagréments pour celui-ci, en particulier le fait qu'il soit contraint de trouver des solutions d'hébergement précaires, l'atteinte à sa liberté personnelle en résultant demeure acceptable, étant observé qu'aucune autre mesure moins incisive ne serait envisageable pour atteindre le but fixé par la LVD (cf. ATA/619/2020 du 23 juin 2020 consid. 9 ; ATA/527/2020 du 26 mai 2020 consid. 10). Par ailleurs, il sera rappelé à ce dernier qu'il a toujours l'obligation de prendre contact et de convenir d'un entretien avec l'association E______, institution habilitée à recevoir les auteurs présumés de violence domestique, dont les coordonnées lui ont été dûment communiquées par le commissaire de police lors de la notification de la mesure (art. 10 LVD). Il sera enfin donné acte à Mme A______ de ce qu'elle accepte de permettre à M. B______ de venir au domicile, accompagné de la police, récupérer ses effets personnels à une date préalablement fixée d'entente entre eux, par l'intermédiaire de l'avocat de Mme A______.</w:t>
      </w:r>
    </w:p>
    <w:p>
      <w:r>
        <w:rPr>
          <w:b/>
        </w:rPr>
        <w:t>E. 7</w:t>
      </w:r>
    </w:p>
    <w:p>
      <w:r>
        <w:t>Il ne sera pas perçu d'émolument (art. 87 al. 1 LPA).</w:t>
      </w:r>
    </w:p>
    <w:p>
      <w:r>
        <w:rPr>
          <w:b/>
        </w:rPr>
        <w:t>E. 8</w:t>
      </w:r>
    </w:p>
    <w:p>
      <w:r>
        <w:t>La conclusion de Mme A______ tendant à l'allocation d'une indemnité de procédure sera rejetée, la loi sur la procédure administrative du 12 septembre 1985 (LPA - E 5 10) ne prévoyant le versement d'une telle indemnité que lorsqu'une partie obtient partiellement ou entièrement gain de cause suite à un recours (art. 87 al. 2 LPA, figurant dans le chapitre V [« dispositions diverses »] du Titre IV [« Procédure de recours en général »] ; cf. ég. ATA/7/2008 du 8 janvier 2008 consid. 3 ; JTAPI/222/2022 du 8 mars 2022 consid. 10 ; JTAPI/754/2021 du 27 juillet 2021 consid. 14).</w:t>
      </w:r>
    </w:p>
    <w:p>
      <w:r>
        <w:t>- 11/12 - A/2268/2022</w:t>
      </w:r>
    </w:p>
    <w:p>
      <w:r>
        <w:rPr>
          <w:b/>
        </w:rPr>
        <w:t>E. 9</w:t>
      </w:r>
    </w:p>
    <w:p>
      <w:r>
        <w:t>Un éventuel recours déposé contre le présent jugement n'aura pas d'effet suspensif (cf. rapport du 1er juin 2010 de la Commission judiciaire et de la police du Grand Conseil chargée d'étudier le projet de loi 10582-A du Conseil d'État modifiant la LVD, in MGC 2009-2010/IX A, D. Examen de détail, ad art. 11 al. 1 LVD).</w:t>
      </w:r>
    </w:p>
    <w:p>
      <w:r>
        <w:rPr>
          <w:b/>
        </w:rPr>
        <w:t>E. 10</w:t>
      </w:r>
    </w:p>
    <w:p>
      <w:r>
        <w:t>Le présent jugement sera communiqué au commissaire de police, ainsi qu'au Tribunal de protection de l'adulte et de l'enfant (ci-après : TPAE) pour information.</w:t>
      </w:r>
    </w:p>
    <w:p>
      <w:r>
        <w:t>- 12/12 - A/2268/2022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