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JTAPI/724/2025 vom 30. Juni 2025</w:t>
      </w:r>
    </w:p>
    <w:p>
      <w:r>
        <w:t>GE Cour de justice, 2025-06-30, FR</w:t>
      </w:r>
    </w:p>
    <w:p>
      <w:r>
        <w:rPr>
          <w:b/>
        </w:rPr>
        <w:t xml:space="preserve">Quelle: </w:t>
      </w:r>
      <w:r>
        <w:t>https://mcp.opencaselaw.ch/entscheid/ge_gerichte_JTAPI_724_2025</w:t>
      </w:r>
    </w:p>
    <w:p>
      <w:r>
        <w:t>FR: GE_GERICHTE JTAPI/724/2025 du 30 juin 2025</w:t>
      </w:r>
    </w:p>
    <w:p>
      <w:r>
        <w:t>IT: GE_GERICHTE JTAPI/724/2025 del 30 giugno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A titre préliminaire, le recourant sollicite implicitement son audition.</w:t>
      </w:r>
    </w:p>
    <w:p>
      <w:r>
        <w:rPr>
          <w:b/>
        </w:rPr>
        <w:t>E. 4</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142 III 48 consid. 4.1.1). Le droit d’être entendu ne comprend pas le droit d’être entendu oralement ni celui d’entendre des témoins (ATF 140 I 285 consid. 6.3.1 ; arrêt du Tribunal fédéral 1C_372/2021 du 26 janvier 2023 consid. 2.3; ATA/1021/2024 du 27 octobre 2024 consid. 4.1 ; ATA/1327/2024 du 12 novembre 2024, consid. 2.1).</w:t>
      </w:r>
    </w:p>
    <w:p>
      <w:r>
        <w:rPr>
          <w:b/>
        </w:rPr>
        <w:t>E. 5</w:t>
      </w:r>
    </w:p>
    <w:p>
      <w:r>
        <w:t>En l'espèce, le recourant n’explique pas quels éléments il viendrait apporter en audience que la procédure écrite ne lui permettait pas déjà d’exprimer. Il a pu de même développer son argumentation dans son recours et déposer les pièces justificatives qu'il estimait utiles et le tribunal estime disposer d'éléments suffisants</w:t>
      </w:r>
    </w:p>
    <w:p>
      <w:r>
        <w:t>- 5/8 - A/2346/2024 et nécessaires pour statuer immédiatement sur le litige. Dès lors, il ne se justifie pas de procéder à la comparution personnelle requise.</w:t>
      </w:r>
    </w:p>
    <w:p>
      <w:r>
        <w:rPr>
          <w:b/>
        </w:rPr>
        <w:t>E. 6</w:t>
      </w:r>
    </w:p>
    <w:p>
      <w:r>
        <w:t>Est litigeuse la question de savoir si le recourant a commis l'infraction du 27 octobre 2023 ayant conduit l'OCV à prononcer la décision querellée.</w:t>
      </w:r>
    </w:p>
    <w:p>
      <w:r>
        <w:rPr>
          <w:b/>
        </w:rPr>
        <w:t>E. 7</w:t>
      </w:r>
    </w:p>
    <w:p>
      <w:r>
        <w:t>Le recourant fait grief à l'OCV d'avoir fait preuve de formalisme excessif en refusant de tenir compte de la dénonciation de son épouse au prétexte qu'elle aurait été fournie tardivement.</w:t>
      </w:r>
    </w:p>
    <w:p>
      <w:r>
        <w:rPr>
          <w:b/>
        </w:rPr>
        <w:t>E. 8</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 arrêts du Tribunal fédéral 1C_515/2020 du 10 février 2021 consid. 2.1 ; 2C_607/2019 du 16 juillet 2019 consid. 3.2). Autrement dit, il y a formalisme excessif si une procédure est soumise à des conditions de forme rigoureuses sans que cette rigueur soit objectivement justifiée, ou lorsqu'une autorité applique des prescriptions formelles avec une rigueur exagérée ou pose des exigences excessives en ce qui concerne la forme d'actes juridiques et empêche ainsi de façon inadmissible un citoyen d'utiliser des voies de droit (Thierry TANQUEREL, op. cit., n. 1509).</w:t>
      </w:r>
    </w:p>
    <w:p>
      <w:r>
        <w:rPr>
          <w:b/>
        </w:rPr>
        <w:t>E. 9</w:t>
      </w:r>
    </w:p>
    <w:p>
      <w:r>
        <w:t>Or, en l'espèce, l'OCV a tenu compte des explications du recourant dans sa correspondance du 29 juillet 2024 mais les a écartés au motif que la corpulence de la personne conduisant le motocycle ressemblait fortement à celle d'un homme et qu'il avait été condamné pour ces faits par ordonnance pénale du 12 février 2024, entrée en force. Dès lors, ce grief sera écarté.</w:t>
      </w:r>
    </w:p>
    <w:p>
      <w:r>
        <w:rPr>
          <w:b/>
        </w:rPr>
        <w:t>E. 10</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2______ consid. 4 ; arrêt du Tribunal fédéral 1C_245/2010 du 13 juillet 2010 consid. 2.1 ; ATA/172/2012 du 27 mars 2012 ; ATA/363/2011 du 7 juin 2011).</w:t>
      </w:r>
    </w:p>
    <w:p>
      <w:r>
        <w:rPr>
          <w:b/>
        </w:rPr>
        <w:t>E. 11</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7662 consid. 5 ; arrêt du Tribunal</w:t>
      </w:r>
    </w:p>
    <w:p>
      <w:r>
        <w:t>- 6/8 - A/2346/2024 fédéral 1C_245/2010 du 13 juillet 2010 consid. 2.1 ; ATA/172/2012 du 27 mars 2012 ; ATA/363/2011 du 7 juin 2011).</w:t>
      </w:r>
    </w:p>
    <w:p>
      <w:r>
        <w:rPr>
          <w:b/>
        </w:rPr>
        <w:t>E. 12</w:t>
      </w:r>
    </w:p>
    <w:p>
      <w:r>
        <w:t>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 elle ne peut pas attendre la procédure administrative pour exposer ses arguments (arrêts du Tribunal fédéral 1C_33/2012 du 28 juin 2012 consid. 2.1 ; 1C_502/2011 du 6 mars 2012 consid. 2.1 ; 1C_274/2010 du 7 octobre 2010 consid. 2.1 ; ATF 123 II 97 consid. 3c/aa ; 121 II 214 consid. 3a ; ATA/172/2012 du 27 mars 2012 ; ATA/576/2011 du 6 septembre 2011 ; ATA/363/2011 du 7 juin 2011). Dans cette mesure, lorsque la qualification juridique d'un acte ou la culpabilité est douteuse, il convient de statuer sur le retrait du permis de conduire après seulement que la procédure pénale soit achevée par un jugement entré en force (ATA/172/2012 du 27 mars 2012).</w:t>
      </w:r>
    </w:p>
    <w:p>
      <w:r>
        <w:rPr>
          <w:b/>
        </w:rPr>
        <w:t>E. 13</w:t>
      </w:r>
    </w:p>
    <w:p>
      <w:r>
        <w:t>Ce principe s'applique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par exemple si la décision pénale se fonde uniquement sur le rapport de police (arrêt du Tribunal fédéral 1C_245/2010 du 13 juillet 2010 consid. 2.1 ; ATA/172/2012 du 27 mars 2012 ; ATA/363/2011 du 7 juin 2011).</w:t>
      </w:r>
    </w:p>
    <w:p>
      <w:r>
        <w:rPr>
          <w:b/>
        </w:rPr>
        <w:t>E. 14</w:t>
      </w:r>
    </w:p>
    <w:p>
      <w:r>
        <w:t>Le fait d’avoir manqué de faire opposition à une ordonnance pénale pour tardiveté, quelles que soient les raisons du retard, n’est pas un motif permettant à l’autorité administrative de s’en écarter (ATA/551/2018 du 5 juin 2018).</w:t>
      </w:r>
    </w:p>
    <w:p>
      <w:r>
        <w:rPr>
          <w:b/>
        </w:rPr>
        <w:t>E. 15</w:t>
      </w:r>
    </w:p>
    <w:p>
      <w:r>
        <w:t>En l’espèce, le recourant a été condamné par ordonnance pénale du 12 février 2024, pour avoir commis un dépassement de vitesse autorisée de 23 km/h, marge de sécurité déduite, le 27 octobre 2023 à 11h39, sur la route du C______ 1______, à D______, au volant d'un motocycle. Faute d'opposition, l’ordonnance pénale est entrée en force et peut être assimilée à un jugement en force.</w:t>
      </w:r>
    </w:p>
    <w:p>
      <w:r>
        <w:rPr>
          <w:b/>
        </w:rPr>
        <w:t>E. 16</w:t>
      </w:r>
    </w:p>
    <w:p>
      <w:r>
        <w:t>Le recourant a produit la copie d’un document rédigé à la main et signé de son épouse. Il y est indiqué que c'était elle qui conduisait le jour des faits en question. Cette pièce n’est toutefois pas probante pour retenir qu’elle était effectivement la conductrice du motocycle au moment de l’infraction dans la mesure où son authenticité n’est aucunement prouvée, qu’aucun élément ne permet de savoir dans quelles circonstances ce document a été rédigé et aucune preuve de la présence de cette personne en Suisse au moment des faits n’a été apportée. Par ailleurs et au vu de la photographie sur son permis de conduire, il est hautement douteux qu'une femme d'une corpulence normale mais plutôt mince ait été l'auteur de l'infraction, la photographie prise au moment de celle-ci démonte que la personne qui conduisait le motocycle était plutôt grande et corpulente. Le recourant n’a pas</w:t>
      </w:r>
    </w:p>
    <w:p>
      <w:r>
        <w:t>- 7/8 - A/2346/2024 démontré, à satisfaction de droit, que c'était effectivement son épouse qui conduisait et avait commis l’infraction. Partant, rien ne permet au tribunal de céans de remettre en cause le contenu de l’ordonnance pénale du 12 février 2024 reconnaissant le recourant coupable de l’infraction du 27 octobre 2023. Par conséquent, c’est à juste titre que l’OCV ne s’est pas écarté du jugement pénal en retenant que le recourant était bien le conducteur du motocycle et l’auteur de l’infraction pour laquelle il avait été condamnée.</w:t>
      </w:r>
    </w:p>
    <w:p>
      <w:r>
        <w:rPr>
          <w:b/>
        </w:rPr>
        <w:t>E. 17</w:t>
      </w:r>
    </w:p>
    <w:p>
      <w:r>
        <w:t>Le recourant ne conteste pas l'application de l'art. 16b al. 2 let. e LCR ni l'expertise ordonnée mais justifie d'un besoin professionnel.</w:t>
      </w:r>
    </w:p>
    <w:p>
      <w:r>
        <w:rPr>
          <w:b/>
        </w:rPr>
        <w:t>E. 18</w:t>
      </w:r>
    </w:p>
    <w:p>
      <w:r>
        <w:t>Selon l'art. 16b al. 2 let. e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w:t>
      </w:r>
    </w:p>
    <w:p>
      <w:r>
        <w:rPr>
          <w:b/>
        </w:rPr>
        <w:t>E. 19</w:t>
      </w:r>
    </w:p>
    <w:p>
      <w:r>
        <w:t>En l'espèce, le recourant ayant commis trois infractions moyennement grave dans les dix ans précédant l'infraction du 27 octobre 2023, qualifiée elle-même d'infraction moyennement grave, c'est à juste titre que l'OCV a retiré son permis pour une durée minimale de deux ans. En ayant opté pour la durée minimale du retrait, aucune pesée des intérêts ne peut être effectuée permettant la prise en considération de circonstances tels les besoins professionnels du recourant, le Tribunal fédéral ayant, de jurisprudence constante, rappelé qu’aucune dérogation n’était possible (ATF 132 II 134, consid. 2.3 ; Arrêt du Tribunal fédéral 1C_216/2009 précité, consid. 6).</w:t>
      </w:r>
    </w:p>
    <w:p>
      <w:r>
        <w:rPr>
          <w:b/>
        </w:rPr>
        <w:t>E. 20</w:t>
      </w:r>
    </w:p>
    <w:p>
      <w:r>
        <w:t>Ne reposant sur aucun motif valable, le recours sera rejeté.</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22</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t>- 8/8 - A/2346/2024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