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JTAPI/722/2023 vom 26. Juni 2023</w:t>
      </w:r>
    </w:p>
    <w:p>
      <w:r>
        <w:t>GE Cour de justice, 2023-06-26, FR</w:t>
      </w:r>
    </w:p>
    <w:p>
      <w:r>
        <w:rPr>
          <w:b/>
        </w:rPr>
        <w:t xml:space="preserve">Quelle: </w:t>
      </w:r>
      <w:r>
        <w:t>https://mcp.opencaselaw.ch/entscheid/ge_gerichte_JTAPI_722_2023</w:t>
      </w:r>
    </w:p>
    <w:p>
      <w:r>
        <w:t>FR: GE_GERICHTE JTAPI/722/2023 du 26 juin 2023</w:t>
      </w:r>
    </w:p>
    <w:p>
      <w:r>
        <w:t>IT: GE_GERICHTE JTAPI/722/2023 del 26 giugno 2023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Par réplique du 24 avril 2023, le recourant a indiqué contester le bien-fondé de l'ordonnance pénale du 20 décembre 2022 mais n’avoir pas pu faire opposition en temps utile en raison de son hospitalisation. Il a joint deux attestations du Dr D______ des 10 et 13 janvier 2023 y relatives.</w:t>
      </w:r>
    </w:p>
    <w:p>
      <w:r>
        <w:rPr>
          <w:b/>
        </w:rPr>
        <w:t>E. 13</w:t>
      </w:r>
    </w:p>
    <w:p>
      <w:r>
        <w:t>Dès lors que le recourant succombe, un émolument de CHF 500.- sera mis à sa charge en application de l'art. 87 al. 1 LPA et du règlement sur les frais, émoluments et indemnités en procédure administrative du 30 juillet 1986 (RFPA – E 5 10.03).</w:t>
      </w:r>
    </w:p>
    <w:p>
      <w:r>
        <w:t>- 8/8 - A/356/2023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