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JTAPI/722/2022 vom 11. Juli 2022</w:t>
      </w:r>
    </w:p>
    <w:p>
      <w:r>
        <w:t>GE Cour de justice, 2022-07-11, FR</w:t>
      </w:r>
    </w:p>
    <w:p>
      <w:r>
        <w:rPr>
          <w:b/>
        </w:rPr>
        <w:t xml:space="preserve">Quelle: </w:t>
      </w:r>
      <w:r>
        <w:t>https://mcp.opencaselaw.ch/entscheid/ge_gerichte_JTAPI_722_2022</w:t>
      </w:r>
    </w:p>
    <w:p>
      <w:r>
        <w:t>FR: GE_GERICHTE JTAPI/722/2022 du 11 juillet 2022</w:t>
      </w:r>
    </w:p>
    <w:p>
      <w:r>
        <w:t>IT: GE_GERICHTE JTAPI/722/2022 del 11 luglio 2022</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LEI et ses ordonnances d’exécution, en particulier l’ordonnance relative à l'admission, au séjour et à l'exercice d'une activité lucrative du 24 octobre 2007 (OASA - RS 142.201), règlent l’entrée, le séjour et la sortie de Suisse des</w:t>
      </w:r>
    </w:p>
    <w:p>
      <w:r>
        <w:t>- 4/10 - A/438/2022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4</w:t>
      </w:r>
    </w:p>
    <w:p>
      <w:r>
        <w:t>En l’occurrence, M. B______ étant ressortissant du Kosovo, la demande de permis déposée en sa faveur ne peut être examinée que sous l’angle de la LEI. En effet, dès lors qu’il n’est pas un « ressortissant d’une partie contractante », il ne peut se prévaloir d’aucun droit découlant de l’ALCP (cf. art. 2 ALCP).</w:t>
      </w:r>
    </w:p>
    <w:p>
      <w:r>
        <w:rPr>
          <w:b/>
        </w:rPr>
        <w:t>E. 5</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Une activité de stagiaire fait partie des activités lucratives auxquels s'appliquent les dispositions relatives aux autorisations de travail (art. 1 al. 2 OASA).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 En raison de sa formulation potestative, l'art. 18 LEI ne confère aucun droit à la délivrance d'une autorisation de séjour pour activité lucrative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l'employeur ne dispose d'aucun droit à engager le candidat de son choix en vue de l'exercice d'une activité lucrative en Suisse (cf. not. arrêt du Tribunal fédéral 2D_57/2015 du 21 septembre 2015 consid. 3 ; arrêt du Tribunal administratif fédéral C-5184/2014 du 31 mars 2016 consid. 3 ; ATA/1094/2019 du 25 juin 2019 consid. 5b).</w:t>
      </w:r>
    </w:p>
    <w:p>
      <w:r>
        <w:t>- 5/10 - A/438/2022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Selon les directives et commentaires du secrétariat d'État aux migrations (SEM ; Séjour avec activité lucrative [ci-après : directives LEI], état au 1er avril 2020,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 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F- 4226/207 du 8 octobre 2019 consid. 4.5.1 ; C-857/2013 du 19 mai 2014 consid. 8.3 ; C-3518/2011 du 16 mai 2013 consid. 5.1 ; C-2485/2011 du 11 avril 2013 consid. 6 ; C-6135/2008 du 11 août 2008 consid. 8.2 ; ATA/1280/2015 du 1er décembre 2015 consid. 12 ; ATA/940/2015 du 15 septembre 2015 consid. 7c). À teneur de l’art. 20 LEI, le Conseil fédéral peut limiter le nombre d'autorisations de courte durée initiales et celui des autorisations de séjour initiales (art. 32 et 33)</w:t>
      </w:r>
    </w:p>
    <w:p>
      <w:r>
        <w:t>- 6/10 - A/438/2022 octroyées en vue de l'exercice d'une activité lucrative. Il entend les cantons et les partenaires sociaux au préalable (al. 1). Il peut fixer un nombre maximum d'autorisations pour la Confédération et pour chaque canton (al. 2). Le SEM peut, dans les limites du contingent de la Confédération, octroyer lui- même des autorisations initiales de courte durée ou de séjour ou relever le contingent d'un canton. Il tient compte des besoins du canton et des intérêts économiques du pays (al. 3). L’art. 20 LEI prévoit le principe du contingentement des autorisations de séjour délivrées en vue de l’exercice d’une activité lucrative pour les ressortissants des États dits tiers (cf.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est de quatre-vingt-onze pour 2022.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6</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w:t>
      </w:r>
    </w:p>
    <w:p>
      <w:r>
        <w:rPr>
          <w:b/>
        </w:rPr>
        <w:t>E. 8</w:t>
      </w:r>
    </w:p>
    <w:p>
      <w:r>
        <w:t>En l'occurrence, la décision litigieuse reproche à la recourante d'avoir engagé M. B______ sans avoir effectué aucune recherche sur le marché local ou européen de l'emploi en vue d'engager un stagiaire suisse ou ressortissant d'un pays de l'UE/AELE. La recourante ne conteste pas une telle absence de recherche, qui est pourtant une obligation légale à laquelle est subordonnée l'octroi d'une autorisation de travail pour un ressortissant extra européen. Par conséquent, ne serait-ce que sous ce seul aspect, la décision litigieuse est fondée, l'autorité intimée ne pouvant que refuser l'octroi d'une autorisation de travail en faveur de M. B______. Il n'y a dès lors pas de véritable nécessité d'examiner si les autres motifs de refus indiqués dans la décision litigieuse sont fondés, mais le tribunal relèvera néanmoins, succinctement, que ces motifs légitiment également cette décision. En effet, l'engagement d'un stagiaire pour un revenu mensuel d'un peu moins de CHF 1'000.- ne représente en soi aucun intérêt économique significatif pour la Suisse et ne laisse pas non plus présager de répercussions économiques importantes à court ou moyen terme, telles que le développement rapide des activités de l'entreprise concernée. Enfin, la rémunération proposée ne correspond pas au minimum prévu dans le canton de Genève, tel qu'exposé de manière circonstanciée dans la réponse au recours.</w:t>
      </w:r>
    </w:p>
    <w:p>
      <w:r>
        <w:rPr>
          <w:b/>
        </w:rPr>
        <w:t>E. 9</w:t>
      </w:r>
    </w:p>
    <w:p>
      <w:r>
        <w:t>Pour toutes ces raisons, ce dernier ne pourra qu'être rejeté.</w:t>
      </w:r>
    </w:p>
    <w:p>
      <w:r>
        <w:rPr>
          <w:b/>
        </w:rPr>
        <w:t>E. 10</w:t>
      </w:r>
    </w:p>
    <w:p>
      <w:r>
        <w:t>En application des art. 87 al. 1 LPA et 1 et 2 du règlement sur les frais, émoluments et indemnités en procédure administrative du 30 juillet 1986 (RFPA - E 5 10.03), la recourante, qui succombe, est condamnée au paiement d’un</w:t>
      </w:r>
    </w:p>
    <w:p>
      <w:r>
        <w:t>- 9/10 - A/438/2022 émolument s'élevant à CHF 500.- ; il est couvert par l’avance de frais de même montant versée à la suite du dépôt du recours.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- 10/10 - A/438/2022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