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JTAPI/71/2025 vom 20. Januar 2025</w:t>
      </w:r>
    </w:p>
    <w:p>
      <w:r>
        <w:t>GE Cour de justice, 2025-01-20, FR</w:t>
      </w:r>
    </w:p>
    <w:p>
      <w:r>
        <w:rPr>
          <w:b/>
        </w:rPr>
        <w:t xml:space="preserve">Quelle: </w:t>
      </w:r>
      <w:r>
        <w:t>https://mcp.opencaselaw.ch/entscheid/ge_gerichte_JTAPI_71_2025</w:t>
      </w:r>
    </w:p>
    <w:p>
      <w:r>
        <w:t>FR: GE_GERICHTE JTAPI/71/2025 du 20 janvier 2025</w:t>
      </w:r>
    </w:p>
    <w:p>
      <w:r>
        <w:t>IT: GE_GERICHTE JTAPI/71/2025 del 20 gennaio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LPFisc ; art. 140 LIFD).</w:t>
      </w:r>
    </w:p>
    <w:p>
      <w:r>
        <w:rPr>
          <w:b/>
        </w:rPr>
        <w:t>E. 2</w:t>
      </w:r>
    </w:p>
    <w:p>
      <w:r>
        <w:t>Interjeté en temps utile et dans les formes prescrites devant la juridiction compétente, le recours est recevable au sens des art. 49 LPFisc et 140 LIFD.</w:t>
      </w:r>
    </w:p>
    <w:p>
      <w:r>
        <w:rPr>
          <w:b/>
        </w:rPr>
        <w:t>E. 3</w:t>
      </w:r>
    </w:p>
    <w:p>
      <w:r>
        <w:t>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w:t>
      </w:r>
    </w:p>
    <w:p>
      <w:r>
        <w:t>- 4/7 - A/2475/2024 remplies et, si tel n’est pas le cas, elle doit rejeter le recours déposé devant elle sans examiner elle-même le détail de la taxation (arrêt du Tribunal fédéral 2C_227/2021 du 16 avril 2021 consid. 2.2).</w:t>
      </w:r>
    </w:p>
    <w:p>
      <w:r>
        <w:rPr>
          <w:b/>
        </w:rPr>
        <w:t>E. 4</w:t>
      </w:r>
    </w:p>
    <w:p>
      <w:r>
        <w:t>Au vu de cette jurisprudence, il convient de déterminer si c’est à bon droit que l’AFC-GE a estimé que la réclamation avait été déposée tardivement.</w:t>
      </w:r>
    </w:p>
    <w:p>
      <w:r>
        <w:rPr>
          <w:b/>
        </w:rPr>
        <w:t>E. 5</w:t>
      </w:r>
    </w:p>
    <w:p>
      <w:r>
        <w:t>A teneur des art. 39 al. 1 LPFisc et 132 al. 1 LIFD, le contribuable peut adresser à l’autorité de taxation une réclamation écrite contre la décision de taxation dans les 30 jours qui suivent sa notification. Le fardeau de la preuve de la notification incombe à l’autorité qui entend en tirer une conséquence juridique (ATF 129 I 8 consid. 2.2). En l’absence d’envoi recommandé, la preuve de la notification d’un acte peut résulter de l’ensemble des circonstances, en particulier de la correspondance échangée ou de l’absence de protestation de la part d'une personne qui reçoit des rappels (ATF 142 IV 125 consid. 4.3 ; 136 V 295 consid. 5.9). Dans des cas d’envoi de décision sous pli simple, lorsque le contribuable ne conteste pas avoir reçu la décision peu de temps après sa date d'expédition, ni n’allègue ne l’avoir jamais reçue, on admet que la décision entreprise a été réceptionnée quelques jours après son expédition (ATA/461/2018 du 8 mai 2018 consid. 10 ; ATA/687/2017 du 20 juin 2017consid. 6c).</w:t>
      </w:r>
    </w:p>
    <w:p>
      <w:r>
        <w:rPr>
          <w:b/>
        </w:rPr>
        <w:t>E. 6</w:t>
      </w:r>
    </w:p>
    <w:p>
      <w:r>
        <w:t>Une réclamation tardive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 (art. 133 al. 3 LIFD, 41 al. 3 LPFisc).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rPr>
          <w:b/>
        </w:rPr>
        <w:t>E. 7</w:t>
      </w:r>
    </w:p>
    <w:p>
      <w:r>
        <w:t>Les délais fixés par la loi sont des dispositions impératives de droit public. Ils ne sont en principe pas susceptibles d’être prolongés, restitués ou suspendus, si ce n’est par le législateur lui-même (art. 21 al. 1 LPFisc, 119 al. 1 LIFD et 16 al. 1 de la loi sur la procédure administrative du 12 septembre 1985 - LPA - E 5 10). Ainsi, celui qui n’agit pas dans le délai prescrit est forclos de sorte que la décision en cause acquiert force obligatoire (ATA/85/2020 du 28 janvier 2020 consid. 3 et les références citées). Le strict respect des délais légaux se justifie pour des raisons d’égalité de traitement et n’est pas constitutif de formalisme excessif (ATF 142 V 152 consid. 4.2 in fine).</w:t>
      </w:r>
    </w:p>
    <w:p>
      <w:r>
        <w:t>- 5/7 - A/2475/2024</w:t>
      </w:r>
    </w:p>
    <w:p>
      <w:r>
        <w:rPr>
          <w:b/>
        </w:rPr>
        <w:t>E. 8</w:t>
      </w:r>
    </w:p>
    <w:p>
      <w:r>
        <w:t>En l’espèce, les dates exactes auxquelles les recourants ont reçu leurs bordereaux de taxation ICC/IFD 2021 et 2022 – respectivement datés du 20 septembre 2022 et du 23 août 2023 – ne peut être précisément déterminée, dans la mesure où l’AFC- GE a choisi de les leur communiquer par pli simple. La mention d’une « Date de notification : 4 septembre 2023 » sur les bordereaux 2023 ne constitue notamment pas une preuve de leur remise effective aux recourants à la date précitée. Cela étant, les recourants n’ont allégué à aucun moment, que ce soit dans leur réclamation ou dans leur recours, que les bordereaux précités ne leur seraient jamais parvenus. Ils n’ont pas non plus contesté avoir reçu les bordereaux précités peu de temps après leur expédition. Il est dès lors établi que le délai de réclamation de 30 jours prévu par les art. 39 al. 1 LPFisc et 132 al. 1 LIFD avait largement expiré lorsque les recourants se sont adressés à l’AFC-GE par courrier du 21 mai 2024 pour contester leurs bordereaux 2021 et 2022. L’AFC-GE pouvait dès lors considérer leur réclamation comme tardive. Comme le relève à juste titre l’autorité intimée, les recourants n’ont en outre invoqué, dans leurs diverses écritures, aucun motif sérieux tendant à justifier la tardiveté de leur réclamation. Ils se sont limités à expliquer qu’ils avaient remarqué, en comparant leurs taxations 2018 à 2023, que celles des années 2021, 2022 et 2023 ne tenaient pas compte des frais professionnels qu’ils avaient déclarés en relation avec l’usage d’une pièce de leur logement pour le télétravail, alors que ces déductions avaient été admises lors des années précédentes. C’est par conséquent à bon droit que l’AFC-GE a considéré qu’il ne pouvait être retenu ni de cas de force majeure, ni d’empêchement justifiant une restitution du délai pour déposer une réclamation à l’encontre des taxations en question.</w:t>
      </w:r>
    </w:p>
    <w:p>
      <w:r>
        <w:rPr>
          <w:b/>
        </w:rPr>
        <w:t>E. 9</w:t>
      </w:r>
    </w:p>
    <w:p>
      <w:r>
        <w:t>Au vu de son contenu, le courrier du 21 mai 2024 pouvait également être compris comme une demande de reconsidération des bordereaux 2021 et 2022. Le traitement d’une telle demande relevant de la compétence de l'AFC-GE (cf. art. 149 al. 1 LIFD, 57 al. 1 LPFisc), la cause devrait en principe être renvoyée à cette dernière (cf. art. 11 al. 3 LPA cum art. 2 al. 2 LPFisc) pour qu’elle statue sous cet angle.</w:t>
      </w:r>
    </w:p>
    <w:p>
      <w:r>
        <w:rPr>
          <w:b/>
        </w:rPr>
        <w:t>E. 10</w:t>
      </w:r>
    </w:p>
    <w:p>
      <w:r>
        <w:t>Par économie de procédure, le tribunal de céans statue cependant lui-même sur une demande de révision lorsque l’AFC-GE a traité celle-ci comme une réclamation, sous condition que ladite autorité se prononce sur les chances de succès de cette demande au stade du recours (JTAPI/947/2023 du 4 septembre 2023 consid. 10 ; JTAPI/635/2021 du 21 juin 2021 consid. 8; JTAPI/75/2014 du 20 janvier 2014 consid. 4 et les jugements cités), ce qui a été fait en l’occurrence (cf. En fait, ch. 13, 1er § in fine).</w:t>
      </w:r>
    </w:p>
    <w:p>
      <w:r>
        <w:rPr>
          <w:b/>
        </w:rPr>
        <w:t>E. 11</w:t>
      </w:r>
    </w:p>
    <w:p>
      <w:r>
        <w:t>A teneur des art. 147 al. 1 LIFD et 55 al. 1 LPFisc, qui institue un cas de reconsidération obligatoire, une décision entrée en force peut être révisée (par quoi il faut entendre reconsidérée, le terme révision étant en effet destiné au réexamen</w:t>
      </w:r>
    </w:p>
    <w:p>
      <w:r>
        <w:t>- 6/7 - A/2475/2024 des décisions judiciaires ; cf. Thierry TANQUEREL, Manuel de droit administratif, 2ème éd., 2018, p. 494 s.)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invoque des motifs qu’il aurait déjà pu faire valoir au cours de la procédure ordinaire, s’il avait fait preuve de toute la diligence qui pouvait raisonnablement être exigée de lui (art. 147 al. 2 LIFD ; art. 55 al. 2 LPFisc ; T. TANQUEREL, op. cit., n. 1417 p. 490 et 1421s. p. 491). Cette exclusion, qui constitue une limitation importante à la révision, s’explique par le caractère subsidiaire de cette voie de droit et par les exigences de la sécurité du droit (arrêt du Tribunal fédéral 2C_491/2015 du 9 août 2016 consid. 6.3 et les références citées). La jurisprudence souligne du reste qu’il faut se montrer strict dans l’obligation de diligence imposée au requérant (arrêts du Tribunal fédéral 2C_917/2015 du 29 octobre 2015 consid. 2.1 ; 2C_754/2015 du 14 septembre 2015 consid. 2.3 ; 2C_581/2011 du 27 mars 2012 consid. 3.1). Il appartient en effet à ce dernier de contrôler la décision de taxation lorsqu’il la reçoit et de signaler en temps utile les vices dont elle serait affectée (arrêt du Tribunal fédéral 2C_491/2015 du 9 août 2016 consid. 6.3 et les arrêts cités).</w:t>
      </w:r>
    </w:p>
    <w:p>
      <w:r>
        <w:rPr>
          <w:b/>
        </w:rPr>
        <w:t>E. 12</w:t>
      </w:r>
    </w:p>
    <w:p>
      <w:r>
        <w:t>En l’espèce, les recourants ne se prévalent pas d’un fait ou d’un moyen de preuve nouveau susceptible de leur conférer un droit à ce qu’il soit entré en matière sur une éventuelle reconsidération des taxations en cause. L’erreur quant à la déductibilité du loyer afférent à la chambre d’amis reconvertie en bureau relève en effet de l'application du droit. En faisant preuve de la diligence raisonnablement exigible de leur part, les recourants auraient pu l’invoquer au cours de la procédure ordinaire, dans le cadre d’une réclamation déposée en temps utile. C’est dès lors à bon droit que l’AFC-GE a considéré que les bordereaux entrés en force ne pouvaient être remis en cause par le biais de la procédure de révision prévue par les art. 147 al. 1 LIFD et 55 al. 1 LPFisc.</w:t>
      </w:r>
    </w:p>
    <w:p>
      <w:r>
        <w:rPr>
          <w:b/>
        </w:rPr>
        <w:t>E. 13</w:t>
      </w:r>
    </w:p>
    <w:p>
      <w:r>
        <w:t>Au vu de ce qui précède, le recours, mal fondé, sera rejeté.</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lequel est couvert par l’avance de frais versée à la suite du dépôt du recours. Vu l’issue du litige, aucune indemnité de procédure ne sera allouée (art. 87 al. 2 LPA).</w:t>
      </w:r>
    </w:p>
    <w:p>
      <w:r>
        <w:t>- 7/7 - A/2475/2024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